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6E2D42">
        <w:rPr>
          <w:rFonts w:ascii="Arial" w:hAnsi="Arial" w:cs="Arial"/>
          <w:b/>
          <w:bCs/>
          <w:snapToGrid w:val="0"/>
          <w:sz w:val="24"/>
        </w:rPr>
        <w:t>101</w:t>
      </w:r>
      <w:r w:rsidR="006E2D42">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FB60C4">
        <w:rPr>
          <w:rFonts w:ascii="Arial" w:hAnsi="Arial" w:cs="Arial"/>
          <w:b/>
          <w:bCs/>
          <w:snapToGrid w:val="0"/>
          <w:sz w:val="24"/>
        </w:rPr>
        <w:t>R1-2003570</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6E2D42" w:rsidRPr="006E2D42">
        <w:rPr>
          <w:rFonts w:ascii="Arial" w:hAnsi="Arial" w:cs="Arial"/>
          <w:b/>
          <w:bCs/>
          <w:snapToGrid w:val="0"/>
          <w:sz w:val="24"/>
          <w:lang w:val="en-GB"/>
        </w:rPr>
        <w:t>May 25</w:t>
      </w:r>
      <w:r w:rsidR="006E2D42" w:rsidRPr="006E2D42">
        <w:rPr>
          <w:rFonts w:ascii="Arial" w:hAnsi="Arial" w:cs="Arial"/>
          <w:b/>
          <w:bCs/>
          <w:snapToGrid w:val="0"/>
          <w:sz w:val="24"/>
          <w:vertAlign w:val="superscript"/>
          <w:lang w:val="en-GB"/>
        </w:rPr>
        <w:t>th</w:t>
      </w:r>
      <w:r w:rsidR="006E2D42">
        <w:rPr>
          <w:rFonts w:ascii="Arial" w:hAnsi="Arial" w:cs="Arial"/>
          <w:b/>
          <w:bCs/>
          <w:snapToGrid w:val="0"/>
          <w:sz w:val="24"/>
          <w:lang w:val="en-GB"/>
        </w:rPr>
        <w:t xml:space="preserve"> </w:t>
      </w:r>
      <w:r w:rsidR="006E2D42" w:rsidRPr="006E2D42">
        <w:rPr>
          <w:rFonts w:ascii="Arial" w:hAnsi="Arial" w:cs="Arial"/>
          <w:b/>
          <w:bCs/>
          <w:snapToGrid w:val="0"/>
          <w:sz w:val="24"/>
          <w:lang w:val="en-GB"/>
        </w:rPr>
        <w:t>– June 5</w:t>
      </w:r>
      <w:r w:rsidR="006E2D42" w:rsidRPr="006E2D42">
        <w:rPr>
          <w:rFonts w:ascii="Arial" w:hAnsi="Arial" w:cs="Arial"/>
          <w:b/>
          <w:bCs/>
          <w:snapToGrid w:val="0"/>
          <w:sz w:val="24"/>
          <w:vertAlign w:val="superscript"/>
          <w:lang w:val="en-GB"/>
        </w:rPr>
        <w:t>th</w:t>
      </w:r>
      <w:r w:rsidR="002046EE"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FB60C4" w:rsidRPr="00FB60C4">
        <w:rPr>
          <w:rFonts w:ascii="Arial" w:hAnsi="Arial" w:cs="Arial"/>
          <w:snapToGrid w:val="0"/>
          <w:sz w:val="24"/>
        </w:rPr>
        <w:t>7.2.11.4</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FB60C4" w:rsidRPr="00FB60C4">
        <w:rPr>
          <w:rFonts w:ascii="Arial" w:hAnsi="Arial" w:cs="Arial"/>
          <w:snapToGrid w:val="0"/>
          <w:sz w:val="24"/>
        </w:rPr>
        <w:t>Discussion on Rel-16 NR UE features for 5G 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DA59AE"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w:t>
      </w:r>
      <w:r w:rsidR="00CA134C" w:rsidRPr="0022441E">
        <w:rPr>
          <w:rFonts w:ascii="Times New Roman" w:eastAsia="SimSun" w:hAnsi="Times New Roman"/>
          <w:b/>
          <w:kern w:val="32"/>
          <w:sz w:val="28"/>
          <w:lang w:val="en-US" w:eastAsia="zh-CN"/>
        </w:rPr>
        <w:t xml:space="preserve"> </w:t>
      </w:r>
    </w:p>
    <w:p w:rsidR="00DA59AE" w:rsidRDefault="00247044" w:rsidP="00DA59AE">
      <w:pPr>
        <w:widowControl/>
        <w:spacing w:after="120"/>
        <w:ind w:firstLine="403"/>
        <w:rPr>
          <w:rFonts w:ascii="Calibri" w:hAnsi="Calibri" w:cs="Calibri"/>
          <w:sz w:val="22"/>
        </w:rPr>
      </w:pPr>
      <w:r>
        <w:rPr>
          <w:rFonts w:ascii="Calibri" w:hAnsi="Calibri" w:cs="Calibri"/>
          <w:sz w:val="22"/>
        </w:rPr>
        <w:t xml:space="preserve">RAN1 </w:t>
      </w:r>
      <w:r w:rsidR="00367B55">
        <w:rPr>
          <w:rFonts w:ascii="Calibri" w:hAnsi="Calibri" w:cs="Calibri"/>
          <w:sz w:val="22"/>
        </w:rPr>
        <w:t>NR</w:t>
      </w:r>
      <w:r>
        <w:rPr>
          <w:rFonts w:ascii="Calibri" w:hAnsi="Calibri" w:cs="Calibri"/>
          <w:sz w:val="22"/>
        </w:rPr>
        <w:t xml:space="preserve"> Rel-16 UE feature list </w:t>
      </w:r>
      <w:r w:rsidR="00367B55">
        <w:rPr>
          <w:rFonts w:ascii="Calibri" w:hAnsi="Calibri" w:cs="Calibri"/>
          <w:sz w:val="22"/>
        </w:rPr>
        <w:t xml:space="preserve">for V2X </w:t>
      </w:r>
      <w:r>
        <w:rPr>
          <w:rFonts w:ascii="Calibri" w:hAnsi="Calibri" w:cs="Calibri"/>
          <w:sz w:val="22"/>
        </w:rPr>
        <w:t xml:space="preserve">was </w:t>
      </w:r>
      <w:r w:rsidR="006E70A8">
        <w:rPr>
          <w:rFonts w:ascii="Calibri" w:hAnsi="Calibri" w:cs="Calibri"/>
          <w:sz w:val="22"/>
        </w:rPr>
        <w:t xml:space="preserve">discussed and summarized </w:t>
      </w:r>
      <w:r>
        <w:rPr>
          <w:rFonts w:ascii="Calibri" w:hAnsi="Calibri" w:cs="Calibri"/>
          <w:sz w:val="22"/>
        </w:rPr>
        <w:t>[1], and this contribution provides discussions on</w:t>
      </w:r>
      <w:r w:rsidR="00367B55">
        <w:rPr>
          <w:rFonts w:ascii="Calibri" w:hAnsi="Calibri" w:cs="Calibri"/>
          <w:sz w:val="22"/>
        </w:rPr>
        <w:t xml:space="preserve"> the remaining issues</w:t>
      </w:r>
      <w:r>
        <w:rPr>
          <w:rFonts w:ascii="Calibri" w:hAnsi="Calibri" w:cs="Calibri"/>
          <w:sz w:val="22"/>
        </w:rPr>
        <w:t>.</w:t>
      </w:r>
    </w:p>
    <w:p w:rsidR="00247044" w:rsidRPr="006E70A8" w:rsidRDefault="00247044" w:rsidP="00DA59AE">
      <w:pPr>
        <w:widowControl/>
        <w:spacing w:after="120"/>
        <w:ind w:firstLine="403"/>
        <w:rPr>
          <w:rFonts w:ascii="Calibri" w:hAnsi="Calibri" w:cs="Calibri"/>
          <w:sz w:val="22"/>
        </w:rPr>
      </w:pPr>
    </w:p>
    <w:p w:rsidR="00247044" w:rsidRPr="0022441E" w:rsidRDefault="00247044" w:rsidP="0024704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Discussion</w:t>
      </w:r>
    </w:p>
    <w:p w:rsidR="00451B9D" w:rsidRPr="00247044" w:rsidRDefault="00367B55" w:rsidP="00451B9D">
      <w:pPr>
        <w:widowControl/>
        <w:spacing w:after="120"/>
        <w:rPr>
          <w:rFonts w:ascii="Calibri" w:hAnsi="Calibri" w:cs="Calibri"/>
          <w:b/>
          <w:sz w:val="22"/>
          <w:u w:val="single"/>
        </w:rPr>
      </w:pPr>
      <w:r>
        <w:rPr>
          <w:rFonts w:ascii="Calibri" w:hAnsi="Calibri" w:cs="Calibri"/>
          <w:b/>
          <w:sz w:val="22"/>
          <w:u w:val="single"/>
        </w:rPr>
        <w:t>FG 15-1 (</w:t>
      </w:r>
      <w:r w:rsidRPr="00367B55">
        <w:rPr>
          <w:rFonts w:ascii="Calibri" w:hAnsi="Calibri" w:cs="Calibri"/>
          <w:b/>
          <w:sz w:val="22"/>
          <w:u w:val="single"/>
        </w:rPr>
        <w:t>Receiving NR sidelink</w:t>
      </w:r>
      <w:r>
        <w:rPr>
          <w:rFonts w:ascii="Calibri" w:hAnsi="Calibri" w:cs="Calibri"/>
          <w:b/>
          <w:sz w:val="22"/>
          <w:u w:val="single"/>
        </w:rPr>
        <w:t>)</w:t>
      </w:r>
    </w:p>
    <w:p w:rsidR="00A47F5E" w:rsidRDefault="00A47F5E" w:rsidP="00367B55">
      <w:pPr>
        <w:widowControl/>
        <w:spacing w:after="120"/>
        <w:rPr>
          <w:rFonts w:ascii="Calibri" w:hAnsi="Calibri" w:cs="Calibri"/>
          <w:sz w:val="22"/>
        </w:rPr>
      </w:pPr>
      <w:r w:rsidRPr="006A1834">
        <w:rPr>
          <w:rFonts w:ascii="Calibri" w:hAnsi="Calibri" w:cs="Calibri"/>
          <w:sz w:val="22"/>
          <w:u w:val="single"/>
        </w:rPr>
        <w:t>Component 8 and 12</w:t>
      </w:r>
      <w:r w:rsidRPr="00A47F5E">
        <w:rPr>
          <w:rFonts w:ascii="Calibri" w:hAnsi="Calibri" w:cs="Calibri"/>
          <w:sz w:val="22"/>
        </w:rPr>
        <w:t>: These two components deal with the numerology supported by the UE. We think a potential solution is to separate them based on whether the band is “indicated with only the PC5 interface in 38.101-1 Table 5.2E-1.” In other words, the supported numerology is the same in sidelink and uplink in a band NOT indicated with only the PC5 interface, and the default numerology is defined with optional signaling for additional numerology in a band indicated with only the PC5 interface. For the ITS spectrum, we think that the extended CP is not very useful and propose to make it optional.</w:t>
      </w:r>
    </w:p>
    <w:p w:rsidR="006A1834" w:rsidRDefault="006A1834" w:rsidP="006A1834">
      <w:pPr>
        <w:widowControl/>
        <w:spacing w:after="120"/>
        <w:rPr>
          <w:rFonts w:ascii="Calibri" w:hAnsi="Calibri" w:cs="Calibri"/>
          <w:b/>
          <w:sz w:val="22"/>
        </w:rPr>
      </w:pPr>
      <w:r>
        <w:rPr>
          <w:rFonts w:ascii="Calibri" w:hAnsi="Calibri" w:cs="Calibri" w:hint="eastAsia"/>
          <w:b/>
          <w:sz w:val="22"/>
        </w:rPr>
        <w:t xml:space="preserve">Proposal 1: </w:t>
      </w:r>
      <w:r>
        <w:rPr>
          <w:rFonts w:ascii="Calibri" w:hAnsi="Calibri" w:cs="Calibri"/>
          <w:b/>
          <w:sz w:val="22"/>
        </w:rPr>
        <w:t>T</w:t>
      </w:r>
      <w:r w:rsidRPr="00A47F5E">
        <w:rPr>
          <w:rFonts w:ascii="Calibri" w:hAnsi="Calibri" w:cs="Calibri"/>
          <w:b/>
          <w:sz w:val="22"/>
        </w:rPr>
        <w:t>he supported numerology is the same in sidelink and uplink in a band NOT indicated with only the PC5 interface, and the default numerology is defined with optional signaling for additional numerology in a band indicated with only the PC5 interface.</w:t>
      </w:r>
    </w:p>
    <w:p w:rsidR="006A1834" w:rsidRDefault="006A1834" w:rsidP="006A1834">
      <w:pPr>
        <w:widowControl/>
        <w:spacing w:after="120"/>
        <w:rPr>
          <w:rFonts w:ascii="Calibri" w:hAnsi="Calibri" w:cs="Calibri"/>
          <w:b/>
          <w:sz w:val="22"/>
        </w:rPr>
      </w:pPr>
      <w:r>
        <w:rPr>
          <w:rFonts w:ascii="Calibri" w:hAnsi="Calibri" w:cs="Calibri"/>
          <w:b/>
          <w:sz w:val="22"/>
        </w:rPr>
        <w:t>Proposal 2: T</w:t>
      </w:r>
      <w:r w:rsidRPr="00A47F5E">
        <w:rPr>
          <w:rFonts w:ascii="Calibri" w:hAnsi="Calibri" w:cs="Calibri"/>
          <w:b/>
          <w:sz w:val="22"/>
        </w:rPr>
        <w:t>he extended CP is optional</w:t>
      </w:r>
      <w:r>
        <w:rPr>
          <w:rFonts w:ascii="Calibri" w:hAnsi="Calibri" w:cs="Calibri"/>
          <w:b/>
          <w:sz w:val="22"/>
        </w:rPr>
        <w:t xml:space="preserve"> in a band </w:t>
      </w:r>
      <w:r w:rsidRPr="00A47F5E">
        <w:rPr>
          <w:rFonts w:ascii="Calibri" w:hAnsi="Calibri" w:cs="Calibri"/>
          <w:b/>
          <w:sz w:val="22"/>
        </w:rPr>
        <w:t>indicated with only the PC5 interface</w:t>
      </w:r>
      <w:r>
        <w:rPr>
          <w:rFonts w:ascii="Calibri" w:hAnsi="Calibri" w:cs="Calibri"/>
          <w:b/>
          <w:sz w:val="22"/>
        </w:rPr>
        <w:t>.</w:t>
      </w:r>
    </w:p>
    <w:p w:rsidR="006A1834" w:rsidRPr="006A1834" w:rsidRDefault="006A1834" w:rsidP="00367B55">
      <w:pPr>
        <w:widowControl/>
        <w:spacing w:after="120"/>
        <w:rPr>
          <w:rFonts w:ascii="Calibri" w:hAnsi="Calibri" w:cs="Calibri"/>
          <w:sz w:val="22"/>
          <w:u w:val="single"/>
        </w:rPr>
      </w:pPr>
    </w:p>
    <w:p w:rsidR="00367B55" w:rsidRDefault="00367B55" w:rsidP="00367B55">
      <w:pPr>
        <w:widowControl/>
        <w:spacing w:after="120"/>
        <w:rPr>
          <w:rFonts w:ascii="Calibri" w:hAnsi="Calibri" w:cs="Calibri"/>
          <w:sz w:val="22"/>
        </w:rPr>
      </w:pPr>
      <w:r w:rsidRPr="006A1834">
        <w:rPr>
          <w:rFonts w:ascii="Calibri" w:hAnsi="Calibri" w:cs="Calibri"/>
          <w:sz w:val="22"/>
          <w:u w:val="single"/>
        </w:rPr>
        <w:t>Component 10</w:t>
      </w:r>
      <w:r>
        <w:rPr>
          <w:rFonts w:ascii="Calibri" w:hAnsi="Calibri" w:cs="Calibri"/>
          <w:sz w:val="22"/>
        </w:rPr>
        <w:t xml:space="preserve">: It needs to be decided whether a UE shall support all the DM RS patterns for a SL slot length the UE supports. RAN1 introduced the dynamic DM RS pattern adaptation where the TX UE selects </w:t>
      </w:r>
      <w:r w:rsidR="009D1D9D">
        <w:rPr>
          <w:rFonts w:ascii="Calibri" w:hAnsi="Calibri" w:cs="Calibri"/>
          <w:sz w:val="22"/>
        </w:rPr>
        <w:t xml:space="preserve">and indicates via SCI </w:t>
      </w:r>
      <w:r>
        <w:rPr>
          <w:rFonts w:ascii="Calibri" w:hAnsi="Calibri" w:cs="Calibri"/>
          <w:sz w:val="22"/>
        </w:rPr>
        <w:t>the number of DM RS symbols used in a PSSCH</w:t>
      </w:r>
      <w:r w:rsidR="009D1D9D">
        <w:rPr>
          <w:rFonts w:ascii="Calibri" w:hAnsi="Calibri" w:cs="Calibri"/>
          <w:sz w:val="22"/>
        </w:rPr>
        <w:t>. So not supporting all the DM RS pattern would lead to a restriction in doing such adaptation and, considering that the vehicle speed can vary in a very wide range, such a restriction will make it difficult to have optimal DM RS overhead adjustment. Moreover, the TX UE performing broadcast or groupcast may not be aware of the RX UE’s capability in the supported DM RS patterns if some DM RS patterns remain optional. Thus it is proposed to mandate supporting all the DM RS patterns for a SL slot length the UE supports.</w:t>
      </w:r>
    </w:p>
    <w:p w:rsidR="007D6243" w:rsidRPr="00AD7278" w:rsidRDefault="007D6243" w:rsidP="007D6243">
      <w:pPr>
        <w:widowControl/>
        <w:spacing w:after="120"/>
        <w:rPr>
          <w:rFonts w:ascii="Calibri" w:hAnsi="Calibri" w:cs="Calibri"/>
          <w:b/>
          <w:sz w:val="22"/>
        </w:rPr>
      </w:pPr>
      <w:r w:rsidRPr="00AD7278">
        <w:rPr>
          <w:rFonts w:ascii="Calibri" w:hAnsi="Calibri" w:cs="Calibri" w:hint="eastAsia"/>
          <w:b/>
          <w:sz w:val="22"/>
        </w:rPr>
        <w:t xml:space="preserve">Proposal </w:t>
      </w:r>
      <w:r w:rsidR="00A47F5E">
        <w:rPr>
          <w:rFonts w:ascii="Calibri" w:hAnsi="Calibri" w:cs="Calibri"/>
          <w:b/>
          <w:sz w:val="22"/>
        </w:rPr>
        <w:t>3</w:t>
      </w:r>
      <w:r w:rsidRPr="00AD7278">
        <w:rPr>
          <w:rFonts w:ascii="Calibri" w:hAnsi="Calibri" w:cs="Calibri" w:hint="eastAsia"/>
          <w:b/>
          <w:sz w:val="22"/>
        </w:rPr>
        <w:t xml:space="preserve">: </w:t>
      </w:r>
      <w:r w:rsidR="009D1D9D">
        <w:rPr>
          <w:rFonts w:ascii="Calibri" w:hAnsi="Calibri" w:cs="Calibri"/>
          <w:b/>
          <w:sz w:val="22"/>
        </w:rPr>
        <w:t>A UE shall support all the DM RS patterns for a SL slot length it supports.</w:t>
      </w:r>
    </w:p>
    <w:p w:rsidR="007D6243" w:rsidRPr="009D1D9D" w:rsidRDefault="007D6243" w:rsidP="007D6243">
      <w:pPr>
        <w:widowControl/>
        <w:spacing w:after="120"/>
        <w:rPr>
          <w:rFonts w:ascii="Calibri" w:hAnsi="Calibri" w:cs="Calibri"/>
          <w:sz w:val="22"/>
        </w:rPr>
      </w:pPr>
    </w:p>
    <w:p w:rsidR="00B56B85" w:rsidRPr="00247044" w:rsidRDefault="00B56B85" w:rsidP="00B56B85">
      <w:pPr>
        <w:widowControl/>
        <w:spacing w:after="120"/>
        <w:rPr>
          <w:rFonts w:ascii="Calibri" w:hAnsi="Calibri" w:cs="Calibri"/>
          <w:b/>
          <w:sz w:val="22"/>
          <w:u w:val="single"/>
        </w:rPr>
      </w:pPr>
      <w:r>
        <w:rPr>
          <w:rFonts w:ascii="Calibri" w:hAnsi="Calibri" w:cs="Calibri"/>
          <w:b/>
          <w:sz w:val="22"/>
          <w:u w:val="single"/>
        </w:rPr>
        <w:t>FG 15-2</w:t>
      </w:r>
      <w:r>
        <w:rPr>
          <w:rFonts w:ascii="Calibri" w:hAnsi="Calibri" w:cs="Calibri"/>
          <w:b/>
          <w:sz w:val="22"/>
          <w:u w:val="single"/>
        </w:rPr>
        <w:t xml:space="preserve"> (</w:t>
      </w:r>
      <w:r w:rsidRPr="00B56B85">
        <w:rPr>
          <w:rFonts w:ascii="Calibri" w:hAnsi="Calibri" w:cs="Calibri"/>
          <w:b/>
          <w:sz w:val="22"/>
          <w:u w:val="single"/>
        </w:rPr>
        <w:t>Transmitting NR sidelink mode 1 scheduled by NR Uu</w:t>
      </w:r>
      <w:r>
        <w:rPr>
          <w:rFonts w:ascii="Calibri" w:hAnsi="Calibri" w:cs="Calibri"/>
          <w:b/>
          <w:sz w:val="22"/>
          <w:u w:val="single"/>
        </w:rPr>
        <w:t>)</w:t>
      </w:r>
    </w:p>
    <w:p w:rsidR="00AD7278" w:rsidRDefault="006A1834" w:rsidP="002046EE">
      <w:pPr>
        <w:widowControl/>
        <w:spacing w:after="120"/>
        <w:rPr>
          <w:rFonts w:ascii="Calibri" w:hAnsi="Calibri" w:cs="Calibri"/>
          <w:sz w:val="22"/>
        </w:rPr>
      </w:pPr>
      <w:r>
        <w:rPr>
          <w:rFonts w:ascii="Calibri" w:hAnsi="Calibri" w:cs="Calibri" w:hint="eastAsia"/>
          <w:sz w:val="22"/>
        </w:rPr>
        <w:t>Though it is possible to operate Mode 2 inside network coverage, the operator may want to have a choice between the two modes when the sidel</w:t>
      </w:r>
      <w:r>
        <w:rPr>
          <w:rFonts w:ascii="Calibri" w:hAnsi="Calibri" w:cs="Calibri"/>
          <w:sz w:val="22"/>
        </w:rPr>
        <w:t>ink UE is inside the network coverage. So we propose to make this FG a basic FG in a band under the gNB management.</w:t>
      </w:r>
    </w:p>
    <w:p w:rsidR="006A1834" w:rsidRPr="006A1834" w:rsidRDefault="006A1834" w:rsidP="002046EE">
      <w:pPr>
        <w:widowControl/>
        <w:spacing w:after="120"/>
        <w:rPr>
          <w:rFonts w:ascii="Calibri" w:hAnsi="Calibri" w:cs="Calibri"/>
          <w:b/>
          <w:sz w:val="22"/>
        </w:rPr>
      </w:pPr>
      <w:r w:rsidRPr="006A1834">
        <w:rPr>
          <w:rFonts w:ascii="Calibri" w:hAnsi="Calibri" w:cs="Calibri"/>
          <w:b/>
          <w:sz w:val="22"/>
        </w:rPr>
        <w:t>Proposal 4: FG 15-2 is the basic FG for sidelink in licensed spectrum where gNB is operating on or managing that spectrum.</w:t>
      </w:r>
    </w:p>
    <w:p w:rsidR="009D1D9D" w:rsidRDefault="009D1D9D" w:rsidP="002046EE">
      <w:pPr>
        <w:widowControl/>
        <w:spacing w:after="120"/>
        <w:rPr>
          <w:rFonts w:ascii="Calibri" w:hAnsi="Calibri" w:cs="Calibri"/>
          <w:sz w:val="22"/>
        </w:rPr>
      </w:pPr>
    </w:p>
    <w:p w:rsidR="006A1834" w:rsidRDefault="006A1834" w:rsidP="002046EE">
      <w:pPr>
        <w:widowControl/>
        <w:spacing w:after="120"/>
        <w:rPr>
          <w:rFonts w:ascii="Calibri" w:hAnsi="Calibri" w:cs="Calibri"/>
          <w:sz w:val="22"/>
        </w:rPr>
      </w:pPr>
      <w:r w:rsidRPr="006A1834">
        <w:rPr>
          <w:rFonts w:ascii="Calibri" w:hAnsi="Calibri" w:cs="Calibri" w:hint="eastAsia"/>
          <w:sz w:val="22"/>
          <w:u w:val="single"/>
        </w:rPr>
        <w:lastRenderedPageBreak/>
        <w:t xml:space="preserve">Component </w:t>
      </w:r>
      <w:r w:rsidRPr="006A1834">
        <w:rPr>
          <w:rFonts w:ascii="Calibri" w:hAnsi="Calibri" w:cs="Calibri"/>
          <w:sz w:val="22"/>
          <w:u w:val="single"/>
        </w:rPr>
        <w:t>9</w:t>
      </w:r>
      <w:r>
        <w:rPr>
          <w:rFonts w:ascii="Calibri" w:hAnsi="Calibri" w:cs="Calibri"/>
          <w:sz w:val="22"/>
        </w:rPr>
        <w:t>: Sidelink power control based on DL pathloss was introduced to mitigate interference towards uplink reception. This is important because SL transmission timing is different from UL transmission timing, so the OFDM orthogonality may not be preserved. We propose to include this component in FG 15-2 as well as FG 15-3 when the sidelink is configured/scheduled by gNB.</w:t>
      </w:r>
    </w:p>
    <w:p w:rsidR="006A1834" w:rsidRPr="006A1834" w:rsidRDefault="006A1834" w:rsidP="002046EE">
      <w:pPr>
        <w:widowControl/>
        <w:spacing w:after="120"/>
        <w:rPr>
          <w:rFonts w:ascii="Calibri" w:hAnsi="Calibri" w:cs="Calibri"/>
          <w:b/>
          <w:sz w:val="22"/>
        </w:rPr>
      </w:pPr>
      <w:r w:rsidRPr="006A1834">
        <w:rPr>
          <w:rFonts w:ascii="Calibri" w:hAnsi="Calibri" w:cs="Calibri"/>
          <w:b/>
          <w:sz w:val="22"/>
        </w:rPr>
        <w:t>Proposal 5: Sidelink power control based on DL pathloss shall be supported in any sidelink transmission configured/scheduled by gNB.</w:t>
      </w:r>
    </w:p>
    <w:p w:rsidR="006A1834" w:rsidRDefault="006A1834" w:rsidP="002046EE">
      <w:pPr>
        <w:widowControl/>
        <w:spacing w:after="120"/>
        <w:rPr>
          <w:rFonts w:ascii="Calibri" w:hAnsi="Calibri" w:cs="Calibri"/>
          <w:sz w:val="22"/>
        </w:rPr>
      </w:pPr>
    </w:p>
    <w:p w:rsidR="006A1834" w:rsidRDefault="006A1834" w:rsidP="002046EE">
      <w:pPr>
        <w:widowControl/>
        <w:spacing w:after="120"/>
        <w:rPr>
          <w:rFonts w:ascii="Calibri" w:hAnsi="Calibri" w:cs="Calibri"/>
          <w:sz w:val="22"/>
        </w:rPr>
      </w:pPr>
      <w:r w:rsidRPr="006A1834">
        <w:rPr>
          <w:rFonts w:ascii="Calibri" w:hAnsi="Calibri" w:cs="Calibri" w:hint="eastAsia"/>
          <w:sz w:val="22"/>
          <w:u w:val="single"/>
        </w:rPr>
        <w:t>Component 10</w:t>
      </w:r>
      <w:r>
        <w:rPr>
          <w:rFonts w:ascii="Calibri" w:hAnsi="Calibri" w:cs="Calibri" w:hint="eastAsia"/>
          <w:sz w:val="22"/>
        </w:rPr>
        <w:t xml:space="preserve">: </w:t>
      </w:r>
      <w:r>
        <w:rPr>
          <w:rFonts w:ascii="Calibri" w:hAnsi="Calibri" w:cs="Calibri"/>
          <w:sz w:val="22"/>
        </w:rPr>
        <w:t>As FG 15-11 (PSFCH format 0) is agreed as the basic FG, this component can stay in FG 15-2.</w:t>
      </w:r>
    </w:p>
    <w:p w:rsidR="006A1834" w:rsidRPr="006A1834" w:rsidRDefault="006A1834" w:rsidP="002046EE">
      <w:pPr>
        <w:widowControl/>
        <w:spacing w:after="120"/>
        <w:rPr>
          <w:rFonts w:ascii="Calibri" w:hAnsi="Calibri" w:cs="Calibri"/>
          <w:b/>
          <w:sz w:val="22"/>
        </w:rPr>
      </w:pPr>
      <w:r w:rsidRPr="006A1834">
        <w:rPr>
          <w:rFonts w:ascii="Calibri" w:hAnsi="Calibri" w:cs="Calibri"/>
          <w:b/>
          <w:sz w:val="22"/>
        </w:rPr>
        <w:t>Proposal 6: Reporting SL HARQ-ACK to gNB is included in FG 15-2.</w:t>
      </w:r>
    </w:p>
    <w:p w:rsidR="006A1834" w:rsidRDefault="006A1834" w:rsidP="002046EE">
      <w:pPr>
        <w:widowControl/>
        <w:spacing w:after="120"/>
        <w:rPr>
          <w:rFonts w:ascii="Calibri" w:hAnsi="Calibri" w:cs="Calibri"/>
          <w:sz w:val="22"/>
        </w:rPr>
      </w:pPr>
    </w:p>
    <w:p w:rsidR="006A1834" w:rsidRPr="009C72EB" w:rsidRDefault="009C72EB" w:rsidP="002046EE">
      <w:pPr>
        <w:widowControl/>
        <w:spacing w:after="120"/>
        <w:rPr>
          <w:rFonts w:ascii="Calibri" w:hAnsi="Calibri" w:cs="Calibri"/>
          <w:b/>
          <w:sz w:val="22"/>
          <w:u w:val="single"/>
        </w:rPr>
      </w:pPr>
      <w:r w:rsidRPr="009C72EB">
        <w:rPr>
          <w:rFonts w:ascii="Calibri" w:hAnsi="Calibri" w:cs="Calibri" w:hint="eastAsia"/>
          <w:b/>
          <w:sz w:val="22"/>
          <w:u w:val="single"/>
        </w:rPr>
        <w:t>FG 15-3 (</w:t>
      </w:r>
      <w:r w:rsidRPr="009C72EB">
        <w:rPr>
          <w:rFonts w:ascii="Calibri" w:hAnsi="Calibri" w:cs="Calibri"/>
          <w:b/>
          <w:sz w:val="22"/>
          <w:u w:val="single"/>
        </w:rPr>
        <w:t>Transmitting NR sidelink mode 2)</w:t>
      </w:r>
    </w:p>
    <w:p w:rsidR="006A1834" w:rsidRDefault="009C72EB" w:rsidP="002046EE">
      <w:pPr>
        <w:widowControl/>
        <w:spacing w:after="120"/>
        <w:rPr>
          <w:rFonts w:ascii="Calibri" w:hAnsi="Calibri" w:cs="Calibri"/>
          <w:sz w:val="22"/>
        </w:rPr>
      </w:pPr>
      <w:r>
        <w:rPr>
          <w:rFonts w:ascii="Calibri" w:hAnsi="Calibri" w:cs="Calibri"/>
          <w:sz w:val="22"/>
        </w:rPr>
        <w:t>Component 4: It should be confirmed that all the mode 2 supporting UEs support the sensing-based resource allocation.</w:t>
      </w:r>
    </w:p>
    <w:p w:rsidR="006A1834" w:rsidRDefault="009C72EB" w:rsidP="002046EE">
      <w:pPr>
        <w:widowControl/>
        <w:spacing w:after="120"/>
        <w:rPr>
          <w:rFonts w:ascii="Calibri" w:hAnsi="Calibri" w:cs="Calibri"/>
          <w:sz w:val="22"/>
        </w:rPr>
      </w:pPr>
      <w:r w:rsidRPr="006A1834">
        <w:rPr>
          <w:rFonts w:ascii="Calibri" w:hAnsi="Calibri" w:cs="Calibri"/>
          <w:b/>
          <w:sz w:val="22"/>
        </w:rPr>
        <w:t xml:space="preserve">Proposal </w:t>
      </w:r>
      <w:r w:rsidR="00000024">
        <w:rPr>
          <w:rFonts w:ascii="Calibri" w:hAnsi="Calibri" w:cs="Calibri"/>
          <w:b/>
          <w:sz w:val="22"/>
        </w:rPr>
        <w:t>7</w:t>
      </w:r>
      <w:r w:rsidRPr="006A1834">
        <w:rPr>
          <w:rFonts w:ascii="Calibri" w:hAnsi="Calibri" w:cs="Calibri"/>
          <w:b/>
          <w:sz w:val="22"/>
        </w:rPr>
        <w:t xml:space="preserve">: </w:t>
      </w:r>
      <w:r>
        <w:rPr>
          <w:rFonts w:ascii="Calibri" w:hAnsi="Calibri" w:cs="Calibri"/>
          <w:b/>
          <w:sz w:val="22"/>
        </w:rPr>
        <w:t>It is confirmed that all the mode 2 supporting UEs support the sensing-based resource allocation</w:t>
      </w:r>
      <w:r w:rsidRPr="006A1834">
        <w:rPr>
          <w:rFonts w:ascii="Calibri" w:hAnsi="Calibri" w:cs="Calibri"/>
          <w:b/>
          <w:sz w:val="22"/>
        </w:rPr>
        <w:t>.</w:t>
      </w:r>
    </w:p>
    <w:p w:rsidR="006A1834" w:rsidRDefault="006A1834" w:rsidP="002046EE">
      <w:pPr>
        <w:widowControl/>
        <w:spacing w:after="120"/>
        <w:rPr>
          <w:rFonts w:ascii="Calibri" w:hAnsi="Calibri" w:cs="Calibri"/>
          <w:sz w:val="22"/>
        </w:rPr>
      </w:pPr>
    </w:p>
    <w:p w:rsidR="003E2214" w:rsidRPr="009C72EB" w:rsidRDefault="003E2214" w:rsidP="003E2214">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5</w:t>
      </w:r>
      <w:r w:rsidRPr="009C72EB">
        <w:rPr>
          <w:rFonts w:ascii="Calibri" w:hAnsi="Calibri" w:cs="Calibri" w:hint="eastAsia"/>
          <w:b/>
          <w:sz w:val="22"/>
          <w:u w:val="single"/>
        </w:rPr>
        <w:t xml:space="preserve"> (</w:t>
      </w:r>
      <w:r w:rsidRPr="003E2214">
        <w:rPr>
          <w:rFonts w:ascii="Calibri" w:hAnsi="Calibri" w:cs="Calibri"/>
          <w:b/>
          <w:sz w:val="22"/>
          <w:u w:val="single"/>
        </w:rPr>
        <w:t>Sidelink congestion control</w:t>
      </w:r>
      <w:r w:rsidRPr="009C72EB">
        <w:rPr>
          <w:rFonts w:ascii="Calibri" w:hAnsi="Calibri" w:cs="Calibri"/>
          <w:b/>
          <w:sz w:val="22"/>
          <w:u w:val="single"/>
        </w:rPr>
        <w:t>)</w:t>
      </w:r>
    </w:p>
    <w:p w:rsidR="003E2214" w:rsidRDefault="003E2214" w:rsidP="002046EE">
      <w:pPr>
        <w:widowControl/>
        <w:spacing w:after="120"/>
        <w:rPr>
          <w:rFonts w:ascii="Calibri" w:hAnsi="Calibri" w:cs="Calibri"/>
          <w:sz w:val="22"/>
        </w:rPr>
      </w:pPr>
      <w:r>
        <w:rPr>
          <w:rFonts w:ascii="Calibri" w:hAnsi="Calibri" w:cs="Calibri" w:hint="eastAsia"/>
          <w:sz w:val="22"/>
        </w:rPr>
        <w:t>This FG should be the basic FG as the system performance of sidelink c</w:t>
      </w:r>
      <w:r>
        <w:rPr>
          <w:rFonts w:ascii="Calibri" w:hAnsi="Calibri" w:cs="Calibri"/>
          <w:sz w:val="22"/>
        </w:rPr>
        <w:t xml:space="preserve">annot be maintained without congestion control. </w:t>
      </w:r>
      <w:r w:rsidR="00662B17">
        <w:rPr>
          <w:rFonts w:ascii="Calibri" w:hAnsi="Calibri" w:cs="Calibri"/>
          <w:sz w:val="22"/>
        </w:rPr>
        <w:t>It will be problematic if some UEs in the system are unable to perform the congestion control and become the source of high interference.</w:t>
      </w:r>
    </w:p>
    <w:p w:rsidR="00662B17" w:rsidRPr="00662B17" w:rsidRDefault="00000024" w:rsidP="002046EE">
      <w:pPr>
        <w:widowControl/>
        <w:spacing w:after="120"/>
        <w:rPr>
          <w:rFonts w:ascii="Calibri" w:hAnsi="Calibri" w:cs="Calibri"/>
          <w:b/>
          <w:sz w:val="22"/>
        </w:rPr>
      </w:pPr>
      <w:r>
        <w:rPr>
          <w:rFonts w:ascii="Calibri" w:hAnsi="Calibri" w:cs="Calibri"/>
          <w:b/>
          <w:sz w:val="22"/>
        </w:rPr>
        <w:t>Proposal 8</w:t>
      </w:r>
      <w:r w:rsidR="00662B17" w:rsidRPr="00662B17">
        <w:rPr>
          <w:rFonts w:ascii="Calibri" w:hAnsi="Calibri" w:cs="Calibri"/>
          <w:b/>
          <w:sz w:val="22"/>
        </w:rPr>
        <w:t>: FG 15-5 (Sidelink congestion control) is the basic FG.</w:t>
      </w:r>
    </w:p>
    <w:p w:rsidR="003E2214" w:rsidRDefault="003E2214" w:rsidP="002046EE">
      <w:pPr>
        <w:widowControl/>
        <w:spacing w:after="120"/>
        <w:rPr>
          <w:rFonts w:ascii="Calibri" w:hAnsi="Calibri" w:cs="Calibri"/>
          <w:sz w:val="22"/>
        </w:rPr>
      </w:pPr>
    </w:p>
    <w:p w:rsidR="00662B17" w:rsidRDefault="00662B17" w:rsidP="002046EE">
      <w:pPr>
        <w:widowControl/>
        <w:spacing w:after="120"/>
        <w:rPr>
          <w:rFonts w:ascii="Calibri" w:hAnsi="Calibri" w:cs="Calibri"/>
          <w:sz w:val="22"/>
        </w:rPr>
      </w:pPr>
      <w:r w:rsidRPr="00662B17">
        <w:rPr>
          <w:rFonts w:ascii="Calibri" w:hAnsi="Calibri" w:cs="Calibri" w:hint="eastAsia"/>
          <w:sz w:val="22"/>
          <w:u w:val="single"/>
        </w:rPr>
        <w:t>Component 1</w:t>
      </w:r>
      <w:r>
        <w:rPr>
          <w:rFonts w:ascii="Calibri" w:hAnsi="Calibri" w:cs="Calibri" w:hint="eastAsia"/>
          <w:sz w:val="22"/>
        </w:rPr>
        <w:t xml:space="preserve">: </w:t>
      </w:r>
      <w:r>
        <w:rPr>
          <w:rFonts w:ascii="Calibri" w:hAnsi="Calibri" w:cs="Calibri"/>
          <w:sz w:val="22"/>
        </w:rPr>
        <w:t>CBR report to gNB is useful both in mode 1 and mode 2. In mode 2, many congestion control parameters are configured by gNB as a part of resource pool when the resource pool itself is configured by gNB. Thus, gNB should be able to know the congestion situation of the resource pool it configured so that it can reconfigure it as necessary.</w:t>
      </w:r>
    </w:p>
    <w:p w:rsidR="00662B17" w:rsidRPr="00662B17" w:rsidRDefault="00662B17" w:rsidP="002046EE">
      <w:pPr>
        <w:widowControl/>
        <w:spacing w:after="120"/>
        <w:rPr>
          <w:rFonts w:ascii="Calibri" w:hAnsi="Calibri" w:cs="Calibri"/>
          <w:b/>
          <w:sz w:val="22"/>
        </w:rPr>
      </w:pPr>
      <w:r w:rsidRPr="00662B17">
        <w:rPr>
          <w:rFonts w:ascii="Calibri" w:hAnsi="Calibri" w:cs="Calibri"/>
          <w:b/>
          <w:sz w:val="22"/>
        </w:rPr>
        <w:t xml:space="preserve">Proposal </w:t>
      </w:r>
      <w:r w:rsidR="00000024">
        <w:rPr>
          <w:rFonts w:ascii="Calibri" w:hAnsi="Calibri" w:cs="Calibri"/>
          <w:b/>
          <w:sz w:val="22"/>
        </w:rPr>
        <w:t>9</w:t>
      </w:r>
      <w:r w:rsidRPr="00662B17">
        <w:rPr>
          <w:rFonts w:ascii="Calibri" w:hAnsi="Calibri" w:cs="Calibri"/>
          <w:b/>
          <w:sz w:val="22"/>
        </w:rPr>
        <w:t>: UE shall report CBR measurement to gNB in both mode 1 and mode 2.</w:t>
      </w:r>
    </w:p>
    <w:p w:rsidR="00662B17" w:rsidRPr="00000024" w:rsidRDefault="00662B17" w:rsidP="002046EE">
      <w:pPr>
        <w:widowControl/>
        <w:spacing w:after="120"/>
        <w:rPr>
          <w:rFonts w:ascii="Calibri" w:hAnsi="Calibri" w:cs="Calibri"/>
          <w:sz w:val="22"/>
        </w:rPr>
      </w:pPr>
    </w:p>
    <w:p w:rsidR="00DB140D" w:rsidRPr="009C72EB" w:rsidRDefault="00DB140D" w:rsidP="00DB140D">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5</w:t>
      </w:r>
      <w:r w:rsidRPr="009C72EB">
        <w:rPr>
          <w:rFonts w:ascii="Calibri" w:hAnsi="Calibri" w:cs="Calibri" w:hint="eastAsia"/>
          <w:b/>
          <w:sz w:val="22"/>
          <w:u w:val="single"/>
        </w:rPr>
        <w:t xml:space="preserve"> (</w:t>
      </w:r>
      <w:r w:rsidRPr="00DB140D">
        <w:rPr>
          <w:rFonts w:ascii="Calibri" w:hAnsi="Calibri" w:cs="Calibri"/>
          <w:b/>
          <w:sz w:val="22"/>
          <w:u w:val="single"/>
        </w:rPr>
        <w:t>Short-term time-scale TDM for in-device coexistence</w:t>
      </w:r>
      <w:r w:rsidRPr="009C72EB">
        <w:rPr>
          <w:rFonts w:ascii="Calibri" w:hAnsi="Calibri" w:cs="Calibri"/>
          <w:b/>
          <w:sz w:val="22"/>
          <w:u w:val="single"/>
        </w:rPr>
        <w:t>)</w:t>
      </w:r>
    </w:p>
    <w:p w:rsidR="00662B17" w:rsidRDefault="00DB140D" w:rsidP="002046EE">
      <w:pPr>
        <w:widowControl/>
        <w:spacing w:after="120"/>
        <w:rPr>
          <w:rFonts w:ascii="Calibri" w:hAnsi="Calibri" w:cs="Calibri" w:hint="eastAsia"/>
          <w:sz w:val="22"/>
        </w:rPr>
      </w:pPr>
      <w:r>
        <w:rPr>
          <w:rFonts w:ascii="Calibri" w:hAnsi="Calibri" w:cs="Calibri" w:hint="eastAsia"/>
          <w:sz w:val="22"/>
        </w:rPr>
        <w:t>RAN1 has made the following working assumptions and agreements for the in-device coexistence</w:t>
      </w:r>
      <w:r w:rsidR="00756A38">
        <w:rPr>
          <w:rFonts w:ascii="Calibri" w:hAnsi="Calibri" w:cs="Calibri"/>
          <w:sz w:val="22"/>
        </w:rPr>
        <w:t xml:space="preserve"> (focusing on TX/TX overlap)</w:t>
      </w:r>
      <w:r>
        <w:rPr>
          <w:rFonts w:ascii="Calibri" w:hAnsi="Calibri" w:cs="Calibri" w:hint="eastAsia"/>
          <w:sz w:val="22"/>
        </w:rPr>
        <w:t>:</w:t>
      </w:r>
    </w:p>
    <w:tbl>
      <w:tblPr>
        <w:tblStyle w:val="aa"/>
        <w:tblW w:w="0" w:type="auto"/>
        <w:tblLook w:val="04A0" w:firstRow="1" w:lastRow="0" w:firstColumn="1" w:lastColumn="0" w:noHBand="0" w:noVBand="1"/>
      </w:tblPr>
      <w:tblGrid>
        <w:gridCol w:w="9362"/>
      </w:tblGrid>
      <w:tr w:rsidR="00DB140D" w:rsidTr="00DB140D">
        <w:tc>
          <w:tcPr>
            <w:tcW w:w="9362" w:type="dxa"/>
          </w:tcPr>
          <w:p w:rsidR="00DB140D" w:rsidRPr="00DB140D" w:rsidRDefault="00DB140D" w:rsidP="00DB140D">
            <w:pPr>
              <w:keepNext/>
              <w:widowControl/>
              <w:wordWrap/>
              <w:autoSpaceDE/>
              <w:autoSpaceDN/>
              <w:spacing w:before="60" w:after="120"/>
              <w:ind w:left="864" w:hanging="864"/>
              <w:outlineLvl w:val="3"/>
              <w:rPr>
                <w:rFonts w:ascii="Arial" w:eastAsia="SimSun" w:hAnsi="Arial" w:cs="Arial"/>
                <w:b/>
                <w:kern w:val="0"/>
                <w:sz w:val="22"/>
                <w:szCs w:val="22"/>
                <w:lang w:val="x-none" w:eastAsia="zh-CN"/>
              </w:rPr>
            </w:pPr>
            <w:r w:rsidRPr="00DB140D">
              <w:rPr>
                <w:rFonts w:ascii="Arial" w:eastAsia="SimSun" w:hAnsi="Arial" w:cs="Arial"/>
                <w:b/>
                <w:kern w:val="0"/>
                <w:sz w:val="22"/>
                <w:szCs w:val="22"/>
                <w:lang w:val="x-none" w:eastAsia="zh-CN"/>
              </w:rPr>
              <w:lastRenderedPageBreak/>
              <w:t>RAN1#96bis</w:t>
            </w:r>
          </w:p>
          <w:p w:rsidR="00DB140D" w:rsidRPr="00DB140D" w:rsidRDefault="00DB140D" w:rsidP="00DB140D">
            <w:pPr>
              <w:widowControl/>
              <w:wordWrap/>
              <w:autoSpaceDE/>
              <w:autoSpaceDN/>
              <w:spacing w:before="60"/>
              <w:ind w:left="1440" w:hanging="1440"/>
              <w:jc w:val="left"/>
              <w:rPr>
                <w:rFonts w:ascii="Times" w:hAnsi="Times"/>
                <w:kern w:val="0"/>
                <w:sz w:val="22"/>
                <w:szCs w:val="20"/>
                <w:highlight w:val="darkYellow"/>
                <w:lang w:eastAsia="en-US"/>
              </w:rPr>
            </w:pPr>
            <w:r w:rsidRPr="00DB140D">
              <w:rPr>
                <w:rFonts w:ascii="Times" w:hAnsi="Times"/>
                <w:kern w:val="0"/>
                <w:sz w:val="22"/>
                <w:szCs w:val="20"/>
                <w:highlight w:val="darkYellow"/>
                <w:lang w:eastAsia="en-US"/>
              </w:rPr>
              <w:t>Working assumption:</w:t>
            </w:r>
          </w:p>
          <w:p w:rsidR="00DB140D" w:rsidRPr="00DB140D" w:rsidRDefault="00DB140D" w:rsidP="00030D8D">
            <w:pPr>
              <w:widowControl/>
              <w:numPr>
                <w:ilvl w:val="0"/>
                <w:numId w:val="10"/>
              </w:numPr>
              <w:wordWrap/>
              <w:autoSpaceDE/>
              <w:autoSpaceDN/>
              <w:spacing w:before="60" w:after="180"/>
              <w:contextualSpacing/>
              <w:jc w:val="left"/>
              <w:rPr>
                <w:rFonts w:ascii="Times" w:hAnsi="Times"/>
                <w:kern w:val="0"/>
                <w:sz w:val="22"/>
                <w:szCs w:val="20"/>
                <w:lang w:eastAsia="x-none"/>
              </w:rPr>
            </w:pPr>
            <w:r w:rsidRPr="00DB140D">
              <w:rPr>
                <w:rFonts w:ascii="Times" w:hAnsi="Times"/>
                <w:kern w:val="0"/>
                <w:sz w:val="22"/>
                <w:szCs w:val="20"/>
                <w:lang w:eastAsia="zh-CN"/>
              </w:rPr>
              <w:t xml:space="preserve">For Tx/Tx overlap, </w:t>
            </w:r>
          </w:p>
          <w:p w:rsidR="00DB140D" w:rsidRPr="00DB140D" w:rsidRDefault="00DB140D" w:rsidP="00030D8D">
            <w:pPr>
              <w:widowControl/>
              <w:numPr>
                <w:ilvl w:val="1"/>
                <w:numId w:val="10"/>
              </w:numPr>
              <w:wordWrap/>
              <w:autoSpaceDE/>
              <w:autoSpaceDN/>
              <w:spacing w:before="60" w:after="180"/>
              <w:contextualSpacing/>
              <w:jc w:val="left"/>
              <w:rPr>
                <w:rFonts w:ascii="Times" w:hAnsi="Times"/>
                <w:kern w:val="0"/>
                <w:sz w:val="22"/>
                <w:szCs w:val="20"/>
                <w:lang w:eastAsia="x-none"/>
              </w:rPr>
            </w:pPr>
            <w:r w:rsidRPr="00DB140D">
              <w:rPr>
                <w:rFonts w:ascii="Times" w:hAnsi="Times"/>
                <w:kern w:val="0"/>
                <w:sz w:val="22"/>
                <w:szCs w:val="20"/>
                <w:lang w:eastAsia="zh-CN"/>
              </w:rPr>
              <w:t xml:space="preserve">If packet priorities of both LTE and NR sidelink transmissions are known to both RATs </w:t>
            </w:r>
            <w:r w:rsidRPr="00DB140D">
              <w:rPr>
                <w:rFonts w:ascii="Times" w:hAnsi="Times"/>
                <w:kern w:val="0"/>
                <w:sz w:val="22"/>
                <w:szCs w:val="20"/>
                <w:highlight w:val="magenta"/>
                <w:lang w:eastAsia="zh-CN"/>
              </w:rPr>
              <w:t>prior to time of transmission subject to processing time restriction</w:t>
            </w:r>
            <w:r w:rsidRPr="00DB140D">
              <w:rPr>
                <w:rFonts w:ascii="Times" w:hAnsi="Times"/>
                <w:kern w:val="0"/>
                <w:sz w:val="22"/>
                <w:szCs w:val="20"/>
                <w:lang w:eastAsia="zh-CN"/>
              </w:rPr>
              <w:t xml:space="preserve">, then </w:t>
            </w:r>
            <w:r w:rsidRPr="00DB140D">
              <w:rPr>
                <w:rFonts w:ascii="Times" w:hAnsi="Times"/>
                <w:kern w:val="0"/>
                <w:sz w:val="22"/>
                <w:szCs w:val="20"/>
                <w:highlight w:val="cyan"/>
                <w:lang w:eastAsia="zh-CN"/>
              </w:rPr>
              <w:t>the packet with a higher relative priority is transmitted</w:t>
            </w:r>
            <w:r w:rsidRPr="00DB140D">
              <w:rPr>
                <w:rFonts w:ascii="Times" w:hAnsi="Times"/>
                <w:kern w:val="0"/>
                <w:sz w:val="22"/>
                <w:szCs w:val="20"/>
                <w:lang w:eastAsia="zh-CN"/>
              </w:rPr>
              <w:t xml:space="preserve"> </w:t>
            </w:r>
          </w:p>
          <w:p w:rsidR="00DB140D" w:rsidRPr="00DB140D" w:rsidRDefault="00DB140D" w:rsidP="00030D8D">
            <w:pPr>
              <w:widowControl/>
              <w:numPr>
                <w:ilvl w:val="2"/>
                <w:numId w:val="10"/>
              </w:numPr>
              <w:wordWrap/>
              <w:autoSpaceDE/>
              <w:autoSpaceDN/>
              <w:spacing w:before="60" w:after="180"/>
              <w:contextualSpacing/>
              <w:jc w:val="left"/>
              <w:rPr>
                <w:rFonts w:ascii="Times" w:hAnsi="Times"/>
                <w:kern w:val="0"/>
                <w:sz w:val="22"/>
                <w:szCs w:val="20"/>
                <w:lang w:eastAsia="x-none"/>
              </w:rPr>
            </w:pPr>
            <w:r w:rsidRPr="00DB140D">
              <w:rPr>
                <w:rFonts w:ascii="Times" w:hAnsi="Times"/>
                <w:kern w:val="0"/>
                <w:sz w:val="22"/>
                <w:szCs w:val="20"/>
                <w:lang w:eastAsia="x-none"/>
              </w:rPr>
              <w:t>In case the priorities of LTE and NR SL transmissions are the same, then it is up to UE implementation as to which transmission is chosen (e.g., taking into account congestion, etc.)</w:t>
            </w:r>
          </w:p>
          <w:p w:rsidR="00DB140D" w:rsidRPr="00DB140D" w:rsidRDefault="00DB140D" w:rsidP="00030D8D">
            <w:pPr>
              <w:widowControl/>
              <w:numPr>
                <w:ilvl w:val="1"/>
                <w:numId w:val="10"/>
              </w:numPr>
              <w:wordWrap/>
              <w:autoSpaceDE/>
              <w:autoSpaceDN/>
              <w:spacing w:before="60" w:after="180"/>
              <w:contextualSpacing/>
              <w:jc w:val="left"/>
              <w:rPr>
                <w:rFonts w:ascii="Times" w:hAnsi="Times"/>
                <w:kern w:val="0"/>
                <w:sz w:val="22"/>
                <w:szCs w:val="20"/>
                <w:lang w:eastAsia="x-none"/>
              </w:rPr>
            </w:pPr>
            <w:r w:rsidRPr="00DB140D">
              <w:rPr>
                <w:rFonts w:ascii="Times" w:hAnsi="Times"/>
                <w:kern w:val="0"/>
                <w:sz w:val="22"/>
                <w:szCs w:val="20"/>
                <w:lang w:eastAsia="zh-CN"/>
              </w:rPr>
              <w:t xml:space="preserve">If packet priorities of both LTE and NR sidelink transmissions are not known to both RATs prior to time of transmission subject to processing time restriction, then </w:t>
            </w:r>
            <w:r w:rsidRPr="00DB140D">
              <w:rPr>
                <w:rFonts w:ascii="Times" w:hAnsi="Times"/>
                <w:kern w:val="0"/>
                <w:sz w:val="22"/>
                <w:szCs w:val="20"/>
                <w:highlight w:val="yellow"/>
                <w:lang w:eastAsia="zh-CN"/>
              </w:rPr>
              <w:t>it is up to UE implementation to manage Tx/Tx overlaps</w:t>
            </w:r>
            <w:r w:rsidRPr="00DB140D">
              <w:rPr>
                <w:rFonts w:ascii="Times" w:hAnsi="Times"/>
                <w:kern w:val="0"/>
                <w:sz w:val="22"/>
                <w:szCs w:val="20"/>
                <w:lang w:eastAsia="zh-CN"/>
              </w:rPr>
              <w:t xml:space="preserve"> (e.g., LTE transmissions are always prioritized, etc.)</w:t>
            </w:r>
          </w:p>
          <w:p w:rsidR="00DB140D" w:rsidRPr="00DB140D" w:rsidRDefault="00DB140D" w:rsidP="00030D8D">
            <w:pPr>
              <w:widowControl/>
              <w:numPr>
                <w:ilvl w:val="1"/>
                <w:numId w:val="10"/>
              </w:numPr>
              <w:wordWrap/>
              <w:autoSpaceDE/>
              <w:autoSpaceDN/>
              <w:spacing w:before="60" w:after="180"/>
              <w:contextualSpacing/>
              <w:jc w:val="left"/>
              <w:rPr>
                <w:rFonts w:ascii="Times" w:hAnsi="Times"/>
                <w:kern w:val="0"/>
                <w:sz w:val="22"/>
                <w:szCs w:val="20"/>
                <w:lang w:eastAsia="x-none"/>
              </w:rPr>
            </w:pPr>
            <w:r w:rsidRPr="00DB140D">
              <w:rPr>
                <w:rFonts w:ascii="Times" w:hAnsi="Times"/>
                <w:kern w:val="0"/>
                <w:sz w:val="22"/>
                <w:szCs w:val="20"/>
                <w:lang w:eastAsia="x-none"/>
              </w:rPr>
              <w:t>RAN1 does not assume any impact to LTE physical layer specifications</w:t>
            </w:r>
          </w:p>
          <w:p w:rsidR="00DB140D" w:rsidRPr="00DB140D" w:rsidRDefault="00DB140D" w:rsidP="00DB140D">
            <w:pPr>
              <w:keepNext/>
              <w:widowControl/>
              <w:wordWrap/>
              <w:autoSpaceDE/>
              <w:autoSpaceDN/>
              <w:spacing w:before="60" w:after="120"/>
              <w:ind w:left="864" w:hanging="864"/>
              <w:outlineLvl w:val="3"/>
              <w:rPr>
                <w:rFonts w:ascii="Arial" w:eastAsia="SimSun" w:hAnsi="Arial" w:cs="Arial"/>
                <w:b/>
                <w:kern w:val="0"/>
                <w:sz w:val="22"/>
                <w:szCs w:val="22"/>
                <w:lang w:val="x-none" w:eastAsia="zh-CN"/>
              </w:rPr>
            </w:pPr>
          </w:p>
          <w:p w:rsidR="00DB140D" w:rsidRPr="00DB140D" w:rsidRDefault="00DB140D" w:rsidP="00DB140D">
            <w:pPr>
              <w:keepNext/>
              <w:widowControl/>
              <w:wordWrap/>
              <w:autoSpaceDE/>
              <w:autoSpaceDN/>
              <w:spacing w:before="60" w:after="120"/>
              <w:ind w:left="864" w:hanging="864"/>
              <w:outlineLvl w:val="3"/>
              <w:rPr>
                <w:rFonts w:ascii="Arial" w:eastAsia="SimSun" w:hAnsi="Arial" w:cs="Arial"/>
                <w:b/>
                <w:kern w:val="0"/>
                <w:sz w:val="22"/>
                <w:szCs w:val="22"/>
                <w:lang w:val="x-none" w:eastAsia="zh-CN"/>
              </w:rPr>
            </w:pPr>
            <w:r w:rsidRPr="00DB140D">
              <w:rPr>
                <w:rFonts w:ascii="Arial" w:eastAsia="SimSun" w:hAnsi="Arial" w:cs="Arial"/>
                <w:b/>
                <w:kern w:val="0"/>
                <w:sz w:val="22"/>
                <w:szCs w:val="22"/>
                <w:lang w:val="x-none" w:eastAsia="zh-CN"/>
              </w:rPr>
              <w:t>RAN1#97</w:t>
            </w:r>
          </w:p>
          <w:p w:rsidR="00DB140D" w:rsidRPr="00DB140D" w:rsidRDefault="00DB140D" w:rsidP="00DB140D">
            <w:pPr>
              <w:widowControl/>
              <w:wordWrap/>
              <w:autoSpaceDE/>
              <w:autoSpaceDN/>
              <w:spacing w:before="60"/>
              <w:jc w:val="left"/>
              <w:rPr>
                <w:rFonts w:ascii="Arial" w:hAnsi="Arial" w:cs="Arial"/>
                <w:kern w:val="0"/>
                <w:sz w:val="22"/>
                <w:szCs w:val="22"/>
                <w:lang w:eastAsia="en-US"/>
              </w:rPr>
            </w:pPr>
            <w:r w:rsidRPr="00DB140D">
              <w:rPr>
                <w:rFonts w:ascii="Arial" w:hAnsi="Arial" w:cs="Arial"/>
                <w:kern w:val="0"/>
                <w:sz w:val="22"/>
                <w:szCs w:val="22"/>
                <w:highlight w:val="green"/>
                <w:lang w:eastAsia="en-US"/>
              </w:rPr>
              <w:t>Agreements</w:t>
            </w:r>
            <w:r w:rsidRPr="00DB140D">
              <w:rPr>
                <w:rFonts w:ascii="Arial" w:hAnsi="Arial" w:cs="Arial"/>
                <w:kern w:val="0"/>
                <w:sz w:val="22"/>
                <w:szCs w:val="22"/>
                <w:lang w:eastAsia="en-US"/>
              </w:rPr>
              <w:t>:</w:t>
            </w:r>
          </w:p>
          <w:p w:rsidR="00DB140D" w:rsidRPr="00DB140D" w:rsidRDefault="00DB140D" w:rsidP="00030D8D">
            <w:pPr>
              <w:widowControl/>
              <w:numPr>
                <w:ilvl w:val="0"/>
                <w:numId w:val="11"/>
              </w:numPr>
              <w:wordWrap/>
              <w:autoSpaceDE/>
              <w:autoSpaceDN/>
              <w:spacing w:before="60" w:after="120"/>
              <w:jc w:val="left"/>
              <w:rPr>
                <w:rFonts w:ascii="Times" w:hAnsi="Times"/>
                <w:kern w:val="0"/>
                <w:sz w:val="22"/>
                <w:szCs w:val="20"/>
                <w:lang w:eastAsia="zh-CN"/>
              </w:rPr>
            </w:pPr>
            <w:r w:rsidRPr="00DB140D">
              <w:rPr>
                <w:rFonts w:ascii="Times" w:hAnsi="Times"/>
                <w:kern w:val="0"/>
                <w:sz w:val="22"/>
                <w:szCs w:val="20"/>
                <w:lang w:eastAsia="zh-CN"/>
              </w:rPr>
              <w:t>For Tx/Tx overlap,</w:t>
            </w:r>
          </w:p>
          <w:p w:rsidR="00DB140D" w:rsidRPr="00DB140D" w:rsidRDefault="00DB140D" w:rsidP="00030D8D">
            <w:pPr>
              <w:widowControl/>
              <w:numPr>
                <w:ilvl w:val="1"/>
                <w:numId w:val="10"/>
              </w:numPr>
              <w:wordWrap/>
              <w:autoSpaceDE/>
              <w:autoSpaceDN/>
              <w:spacing w:before="60" w:after="180"/>
              <w:contextualSpacing/>
              <w:jc w:val="left"/>
              <w:rPr>
                <w:rFonts w:ascii="Times" w:hAnsi="Times"/>
                <w:kern w:val="0"/>
                <w:sz w:val="22"/>
                <w:szCs w:val="20"/>
                <w:lang w:eastAsia="zh-CN"/>
              </w:rPr>
            </w:pPr>
            <w:r w:rsidRPr="00DB140D">
              <w:rPr>
                <w:rFonts w:ascii="Times" w:hAnsi="Times"/>
                <w:kern w:val="0"/>
                <w:sz w:val="22"/>
                <w:szCs w:val="20"/>
                <w:lang w:eastAsia="zh-CN"/>
              </w:rPr>
              <w:t>Confirm the working assumption made in RAN1#96bis</w:t>
            </w:r>
          </w:p>
          <w:p w:rsidR="00DB140D" w:rsidRPr="00DB140D" w:rsidRDefault="00DB140D" w:rsidP="00030D8D">
            <w:pPr>
              <w:widowControl/>
              <w:numPr>
                <w:ilvl w:val="1"/>
                <w:numId w:val="10"/>
              </w:numPr>
              <w:wordWrap/>
              <w:autoSpaceDE/>
              <w:autoSpaceDN/>
              <w:spacing w:before="60" w:after="180"/>
              <w:contextualSpacing/>
              <w:jc w:val="left"/>
              <w:rPr>
                <w:rFonts w:ascii="Times" w:hAnsi="Times"/>
                <w:kern w:val="0"/>
                <w:sz w:val="22"/>
                <w:szCs w:val="20"/>
                <w:lang w:eastAsia="zh-CN"/>
              </w:rPr>
            </w:pPr>
            <w:r w:rsidRPr="00DB140D">
              <w:rPr>
                <w:rFonts w:ascii="Times" w:hAnsi="Times"/>
                <w:kern w:val="0"/>
                <w:sz w:val="22"/>
                <w:szCs w:val="20"/>
                <w:lang w:eastAsia="zh-CN"/>
              </w:rPr>
              <w:t>UE capability is defined for short-term time-scale TDM for in-device coexistence</w:t>
            </w:r>
          </w:p>
          <w:p w:rsidR="00DB140D" w:rsidRPr="00DB140D" w:rsidRDefault="00DB140D" w:rsidP="00030D8D">
            <w:pPr>
              <w:widowControl/>
              <w:numPr>
                <w:ilvl w:val="0"/>
                <w:numId w:val="11"/>
              </w:numPr>
              <w:wordWrap/>
              <w:autoSpaceDE/>
              <w:autoSpaceDN/>
              <w:spacing w:before="60" w:after="120"/>
              <w:jc w:val="left"/>
              <w:rPr>
                <w:rFonts w:ascii="Times" w:hAnsi="Times"/>
                <w:kern w:val="0"/>
                <w:sz w:val="22"/>
                <w:szCs w:val="20"/>
                <w:lang w:eastAsia="zh-CN"/>
              </w:rPr>
            </w:pPr>
            <w:r w:rsidRPr="00DB140D">
              <w:rPr>
                <w:rFonts w:ascii="Times" w:hAnsi="Times"/>
                <w:kern w:val="0"/>
                <w:sz w:val="22"/>
                <w:szCs w:val="20"/>
                <w:lang w:eastAsia="zh-CN"/>
              </w:rPr>
              <w:t xml:space="preserve">For Rx/Rx overlap, </w:t>
            </w:r>
          </w:p>
          <w:p w:rsidR="00DB140D" w:rsidRPr="00756A38" w:rsidRDefault="00DB140D" w:rsidP="00030D8D">
            <w:pPr>
              <w:widowControl/>
              <w:numPr>
                <w:ilvl w:val="1"/>
                <w:numId w:val="10"/>
              </w:numPr>
              <w:wordWrap/>
              <w:autoSpaceDE/>
              <w:autoSpaceDN/>
              <w:spacing w:before="60" w:after="180"/>
              <w:contextualSpacing/>
              <w:jc w:val="left"/>
              <w:rPr>
                <w:rFonts w:ascii="Times" w:hAnsi="Times" w:hint="eastAsia"/>
                <w:kern w:val="0"/>
                <w:sz w:val="22"/>
                <w:szCs w:val="20"/>
                <w:lang w:eastAsia="zh-CN"/>
              </w:rPr>
            </w:pPr>
            <w:r w:rsidRPr="00DB140D">
              <w:rPr>
                <w:rFonts w:ascii="Times" w:hAnsi="Times"/>
                <w:kern w:val="0"/>
                <w:sz w:val="22"/>
                <w:szCs w:val="20"/>
                <w:lang w:eastAsia="zh-CN"/>
              </w:rPr>
              <w:t>Up to UE implementation to manage receptions of LTE and NR sidelinks.</w:t>
            </w:r>
          </w:p>
        </w:tc>
      </w:tr>
    </w:tbl>
    <w:p w:rsidR="00012620" w:rsidRDefault="00012620" w:rsidP="002046EE">
      <w:pPr>
        <w:widowControl/>
        <w:spacing w:after="120"/>
        <w:rPr>
          <w:rFonts w:ascii="Calibri" w:hAnsi="Calibri" w:cs="Calibri"/>
          <w:sz w:val="22"/>
        </w:rPr>
      </w:pPr>
    </w:p>
    <w:p w:rsidR="00012620" w:rsidRDefault="00012620" w:rsidP="002046EE">
      <w:pPr>
        <w:widowControl/>
        <w:spacing w:after="120"/>
        <w:rPr>
          <w:rFonts w:ascii="Calibri" w:hAnsi="Calibri" w:cs="Calibri"/>
          <w:sz w:val="22"/>
        </w:rPr>
      </w:pPr>
      <w:r>
        <w:rPr>
          <w:rFonts w:ascii="Calibri" w:hAnsi="Calibri" w:cs="Calibri" w:hint="eastAsia"/>
          <w:sz w:val="22"/>
        </w:rPr>
        <w:t xml:space="preserve">These are implemented in TS </w:t>
      </w:r>
      <w:r>
        <w:rPr>
          <w:rFonts w:ascii="Calibri" w:hAnsi="Calibri" w:cs="Calibri"/>
          <w:sz w:val="22"/>
        </w:rPr>
        <w:t>38.213 as follows:</w:t>
      </w:r>
    </w:p>
    <w:tbl>
      <w:tblPr>
        <w:tblStyle w:val="aa"/>
        <w:tblW w:w="0" w:type="auto"/>
        <w:tblLook w:val="04A0" w:firstRow="1" w:lastRow="0" w:firstColumn="1" w:lastColumn="0" w:noHBand="0" w:noVBand="1"/>
      </w:tblPr>
      <w:tblGrid>
        <w:gridCol w:w="9362"/>
      </w:tblGrid>
      <w:tr w:rsidR="00012620" w:rsidTr="00012620">
        <w:tc>
          <w:tcPr>
            <w:tcW w:w="9362" w:type="dxa"/>
          </w:tcPr>
          <w:p w:rsidR="00012620" w:rsidRPr="00012620" w:rsidRDefault="00012620" w:rsidP="00012620">
            <w:pPr>
              <w:keepNext/>
              <w:keepLines/>
              <w:widowControl/>
              <w:wordWrap/>
              <w:autoSpaceDE/>
              <w:autoSpaceDN/>
              <w:spacing w:before="120" w:after="180"/>
              <w:jc w:val="left"/>
              <w:outlineLvl w:val="2"/>
              <w:rPr>
                <w:rFonts w:ascii="Arial" w:eastAsia="맑은 고딕" w:hAnsi="Arial"/>
                <w:kern w:val="0"/>
                <w:sz w:val="28"/>
                <w:szCs w:val="20"/>
                <w:lang w:val="en-GB" w:eastAsia="en-US"/>
              </w:rPr>
            </w:pPr>
            <w:bookmarkStart w:id="2" w:name="_Toc29894881"/>
            <w:bookmarkStart w:id="3" w:name="_Toc29899180"/>
            <w:bookmarkStart w:id="4" w:name="_Toc29899598"/>
            <w:bookmarkStart w:id="5" w:name="_Toc29917334"/>
            <w:bookmarkStart w:id="6" w:name="_Toc36498209"/>
            <w:r w:rsidRPr="00012620">
              <w:rPr>
                <w:rFonts w:ascii="Arial" w:eastAsia="맑은 고딕" w:hAnsi="Arial"/>
                <w:kern w:val="0"/>
                <w:sz w:val="28"/>
                <w:szCs w:val="20"/>
                <w:lang w:val="en-GB" w:eastAsia="en-US"/>
              </w:rPr>
              <w:t>16.2.4</w:t>
            </w:r>
            <w:r w:rsidRPr="00012620">
              <w:rPr>
                <w:rFonts w:ascii="Arial" w:eastAsia="맑은 고딕" w:hAnsi="Arial"/>
                <w:kern w:val="0"/>
                <w:sz w:val="28"/>
                <w:szCs w:val="20"/>
                <w:lang w:val="en-GB" w:eastAsia="en-US"/>
              </w:rPr>
              <w:tab/>
              <w:t>Prioritization of transmissions/receptions</w:t>
            </w:r>
            <w:bookmarkEnd w:id="2"/>
            <w:bookmarkEnd w:id="3"/>
            <w:bookmarkEnd w:id="4"/>
            <w:bookmarkEnd w:id="5"/>
            <w:bookmarkEnd w:id="6"/>
          </w:p>
          <w:p w:rsidR="00012620" w:rsidRPr="00012620" w:rsidRDefault="00012620" w:rsidP="00012620">
            <w:pPr>
              <w:keepNext/>
              <w:keepLines/>
              <w:widowControl/>
              <w:wordWrap/>
              <w:autoSpaceDE/>
              <w:autoSpaceDN/>
              <w:spacing w:before="120" w:after="180"/>
              <w:ind w:left="1418" w:hanging="1418"/>
              <w:jc w:val="left"/>
              <w:outlineLvl w:val="3"/>
              <w:rPr>
                <w:rFonts w:ascii="Arial" w:eastAsia="맑은 고딕" w:hAnsi="Arial"/>
                <w:kern w:val="0"/>
                <w:sz w:val="24"/>
                <w:szCs w:val="20"/>
                <w:lang w:val="en-GB" w:eastAsia="en-US"/>
              </w:rPr>
            </w:pPr>
            <w:bookmarkStart w:id="7" w:name="_Toc29894882"/>
            <w:bookmarkStart w:id="8" w:name="_Toc29899181"/>
            <w:bookmarkStart w:id="9" w:name="_Toc29899599"/>
            <w:bookmarkStart w:id="10" w:name="_Toc29917335"/>
            <w:bookmarkStart w:id="11" w:name="_Toc36498210"/>
            <w:r w:rsidRPr="00012620">
              <w:rPr>
                <w:rFonts w:ascii="Arial" w:eastAsia="맑은 고딕" w:hAnsi="Arial"/>
                <w:kern w:val="0"/>
                <w:sz w:val="24"/>
                <w:szCs w:val="20"/>
                <w:lang w:val="en-GB" w:eastAsia="en-US"/>
              </w:rPr>
              <w:t>16</w:t>
            </w:r>
            <w:r w:rsidRPr="00012620">
              <w:rPr>
                <w:rFonts w:ascii="Arial" w:eastAsia="맑은 고딕" w:hAnsi="Arial" w:hint="eastAsia"/>
                <w:kern w:val="0"/>
                <w:sz w:val="24"/>
                <w:szCs w:val="20"/>
                <w:lang w:val="en-GB" w:eastAsia="en-US"/>
              </w:rPr>
              <w:t>.</w:t>
            </w:r>
            <w:r w:rsidRPr="00012620">
              <w:rPr>
                <w:rFonts w:ascii="Arial" w:eastAsia="맑은 고딕" w:hAnsi="Arial"/>
                <w:kern w:val="0"/>
                <w:sz w:val="24"/>
                <w:szCs w:val="20"/>
                <w:lang w:val="en-GB" w:eastAsia="en-US"/>
              </w:rPr>
              <w:t>2.4.1</w:t>
            </w:r>
            <w:r w:rsidRPr="00012620">
              <w:rPr>
                <w:rFonts w:ascii="Arial" w:eastAsia="맑은 고딕" w:hAnsi="Arial" w:hint="eastAsia"/>
                <w:kern w:val="0"/>
                <w:sz w:val="24"/>
                <w:szCs w:val="20"/>
                <w:lang w:val="en-GB" w:eastAsia="en-US"/>
              </w:rPr>
              <w:tab/>
            </w:r>
            <w:r w:rsidRPr="00012620">
              <w:rPr>
                <w:rFonts w:ascii="Arial" w:eastAsia="맑은 고딕" w:hAnsi="Arial"/>
                <w:kern w:val="0"/>
                <w:sz w:val="24"/>
                <w:szCs w:val="20"/>
                <w:lang w:val="en-GB" w:eastAsia="en-US"/>
              </w:rPr>
              <w:t>Simultaneous NR and E-UTRA transmission/reception</w:t>
            </w:r>
            <w:bookmarkEnd w:id="7"/>
            <w:bookmarkEnd w:id="8"/>
            <w:bookmarkEnd w:id="9"/>
            <w:bookmarkEnd w:id="10"/>
            <w:bookmarkEnd w:id="11"/>
          </w:p>
          <w:p w:rsidR="00012620" w:rsidRPr="00012620" w:rsidRDefault="00012620" w:rsidP="00012620">
            <w:pPr>
              <w:widowControl/>
              <w:wordWrap/>
              <w:autoSpaceDE/>
              <w:autoSpaceDN/>
              <w:spacing w:after="180"/>
              <w:jc w:val="left"/>
              <w:rPr>
                <w:rFonts w:ascii="Times New Roman" w:eastAsia="SimSun"/>
                <w:kern w:val="0"/>
                <w:szCs w:val="20"/>
                <w:lang w:eastAsia="zh-CN"/>
              </w:rPr>
            </w:pPr>
            <w:r w:rsidRPr="00012620">
              <w:rPr>
                <w:rFonts w:ascii="Times New Roman" w:eastAsia="SimSun"/>
                <w:kern w:val="0"/>
                <w:szCs w:val="20"/>
                <w:lang w:eastAsia="zh-CN"/>
              </w:rPr>
              <w:t xml:space="preserve">If a UE </w:t>
            </w:r>
          </w:p>
          <w:p w:rsidR="00012620" w:rsidRPr="00012620" w:rsidRDefault="00012620" w:rsidP="00012620">
            <w:pPr>
              <w:widowControl/>
              <w:wordWrap/>
              <w:autoSpaceDE/>
              <w:autoSpaceDN/>
              <w:spacing w:after="180"/>
              <w:ind w:left="568" w:hanging="284"/>
              <w:jc w:val="left"/>
              <w:rPr>
                <w:rFonts w:ascii="Times New Roman" w:eastAsia="맑은 고딕"/>
                <w:kern w:val="0"/>
                <w:szCs w:val="20"/>
                <w:lang w:val="x-none" w:eastAsia="en-US"/>
              </w:rPr>
            </w:pPr>
            <w:r w:rsidRPr="00012620">
              <w:rPr>
                <w:rFonts w:ascii="Times New Roman" w:eastAsia="맑은 고딕"/>
                <w:kern w:val="0"/>
                <w:szCs w:val="20"/>
                <w:lang w:val="x-none" w:eastAsia="en-US"/>
              </w:rPr>
              <w:t>-</w:t>
            </w:r>
            <w:r w:rsidRPr="00012620">
              <w:rPr>
                <w:rFonts w:ascii="Times New Roman" w:eastAsia="맑은 고딕"/>
                <w:kern w:val="0"/>
                <w:szCs w:val="20"/>
                <w:lang w:val="x-none" w:eastAsia="en-US"/>
              </w:rPr>
              <w:tab/>
            </w:r>
            <w:r w:rsidRPr="00012620">
              <w:rPr>
                <w:rFonts w:ascii="Times New Roman" w:eastAsia="SimSun"/>
                <w:bCs/>
                <w:kern w:val="32"/>
                <w:szCs w:val="20"/>
                <w:lang w:eastAsia="zh-CN"/>
              </w:rPr>
              <w:t>would transmit a first channel/signal using</w:t>
            </w:r>
            <w:r w:rsidRPr="00012620">
              <w:rPr>
                <w:rFonts w:ascii="Times New Roman" w:eastAsia="맑은 고딕"/>
                <w:kern w:val="0"/>
                <w:szCs w:val="20"/>
                <w:lang w:val="x-none" w:eastAsia="en-US"/>
              </w:rPr>
              <w:t xml:space="preserve"> E-UTRA radio access</w:t>
            </w:r>
            <w:r w:rsidRPr="00012620">
              <w:rPr>
                <w:rFonts w:ascii="Times New Roman" w:eastAsia="SimSun"/>
                <w:bCs/>
                <w:kern w:val="32"/>
                <w:szCs w:val="20"/>
                <w:lang w:eastAsia="zh-CN"/>
              </w:rPr>
              <w:t xml:space="preserve"> and a second channel/signal using NR radio access, and</w:t>
            </w:r>
          </w:p>
          <w:p w:rsidR="00012620" w:rsidRPr="00012620" w:rsidRDefault="00012620" w:rsidP="00012620">
            <w:pPr>
              <w:widowControl/>
              <w:wordWrap/>
              <w:autoSpaceDE/>
              <w:autoSpaceDN/>
              <w:spacing w:after="180"/>
              <w:ind w:left="568" w:hanging="284"/>
              <w:jc w:val="left"/>
              <w:rPr>
                <w:rFonts w:ascii="Times New Roman" w:eastAsia="SimSun"/>
                <w:bCs/>
                <w:kern w:val="32"/>
                <w:szCs w:val="20"/>
                <w:lang w:eastAsia="zh-CN"/>
              </w:rPr>
            </w:pPr>
            <w:r w:rsidRPr="00012620">
              <w:rPr>
                <w:rFonts w:ascii="Times New Roman" w:eastAsia="맑은 고딕"/>
                <w:kern w:val="0"/>
                <w:szCs w:val="20"/>
                <w:lang w:val="x-none" w:eastAsia="en-US"/>
              </w:rPr>
              <w:t>-</w:t>
            </w:r>
            <w:r w:rsidRPr="00012620">
              <w:rPr>
                <w:rFonts w:ascii="Times New Roman" w:eastAsia="맑은 고딕"/>
                <w:kern w:val="0"/>
                <w:szCs w:val="20"/>
                <w:lang w:val="x-none" w:eastAsia="en-US"/>
              </w:rPr>
              <w:tab/>
            </w:r>
            <w:r w:rsidRPr="00012620">
              <w:rPr>
                <w:rFonts w:ascii="Times New Roman" w:eastAsia="SimSun"/>
                <w:bCs/>
                <w:kern w:val="32"/>
                <w:szCs w:val="20"/>
                <w:lang w:eastAsia="zh-CN"/>
              </w:rPr>
              <w:t>a transmission of the first channel/signal would overlap in time with a transmission of the second channel/signal, and</w:t>
            </w:r>
          </w:p>
          <w:p w:rsidR="00012620" w:rsidRPr="00012620" w:rsidRDefault="00012620" w:rsidP="00012620">
            <w:pPr>
              <w:widowControl/>
              <w:wordWrap/>
              <w:autoSpaceDE/>
              <w:autoSpaceDN/>
              <w:spacing w:after="180"/>
              <w:ind w:left="568" w:hanging="284"/>
              <w:jc w:val="left"/>
              <w:rPr>
                <w:rFonts w:ascii="Times New Roman" w:eastAsia="SimSun"/>
                <w:bCs/>
                <w:kern w:val="32"/>
                <w:szCs w:val="20"/>
                <w:lang w:eastAsia="zh-CN"/>
              </w:rPr>
            </w:pPr>
            <w:r w:rsidRPr="00012620">
              <w:rPr>
                <w:rFonts w:ascii="Times New Roman" w:eastAsia="맑은 고딕"/>
                <w:kern w:val="0"/>
                <w:szCs w:val="20"/>
                <w:lang w:val="x-none" w:eastAsia="en-US"/>
              </w:rPr>
              <w:t>-</w:t>
            </w:r>
            <w:r w:rsidRPr="00012620">
              <w:rPr>
                <w:rFonts w:ascii="Times New Roman" w:eastAsia="맑은 고딕"/>
                <w:kern w:val="0"/>
                <w:szCs w:val="20"/>
                <w:lang w:val="x-none" w:eastAsia="en-US"/>
              </w:rPr>
              <w:tab/>
            </w:r>
            <w:r w:rsidRPr="00012620">
              <w:rPr>
                <w:rFonts w:ascii="Times New Roman" w:eastAsia="SimSun"/>
                <w:bCs/>
                <w:kern w:val="32"/>
                <w:szCs w:val="20"/>
                <w:lang w:eastAsia="zh-CN"/>
              </w:rPr>
              <w:t xml:space="preserve">the priorities of the two channels/signals are known to the UE </w:t>
            </w:r>
            <m:oMath>
              <m:r>
                <m:rPr>
                  <m:sty m:val="bi"/>
                </m:rPr>
                <w:rPr>
                  <w:rFonts w:ascii="Cambria Math" w:eastAsia="맑은 고딕" w:hAnsi="Cambria Math"/>
                  <w:kern w:val="0"/>
                  <w:szCs w:val="20"/>
                  <w:highlight w:val="magenta"/>
                  <w:u w:val="single"/>
                  <w:lang w:val="x-none" w:eastAsia="en-US"/>
                </w:rPr>
                <m:t>T</m:t>
              </m:r>
            </m:oMath>
            <w:r w:rsidRPr="00012620">
              <w:rPr>
                <w:rFonts w:ascii="Times New Roman" w:eastAsia="SimSun"/>
                <w:b/>
                <w:kern w:val="0"/>
                <w:szCs w:val="20"/>
                <w:highlight w:val="magenta"/>
                <w:u w:val="single"/>
                <w:lang w:val="x-none" w:eastAsia="en-US"/>
              </w:rPr>
              <w:t xml:space="preserve"> </w:t>
            </w:r>
            <w:r w:rsidRPr="00012620">
              <w:rPr>
                <w:rFonts w:ascii="Times New Roman" w:eastAsia="SimSun"/>
                <w:b/>
                <w:bCs/>
                <w:kern w:val="32"/>
                <w:szCs w:val="20"/>
                <w:highlight w:val="magenta"/>
                <w:u w:val="single"/>
                <w:lang w:eastAsia="zh-CN"/>
              </w:rPr>
              <w:t>msec prior to</w:t>
            </w:r>
            <w:r w:rsidRPr="00012620">
              <w:rPr>
                <w:rFonts w:ascii="Times New Roman" w:eastAsia="SimSun"/>
                <w:bCs/>
                <w:kern w:val="32"/>
                <w:szCs w:val="20"/>
                <w:lang w:eastAsia="zh-CN"/>
              </w:rPr>
              <w:t xml:space="preserve"> the start of the earlier of the two transmissions </w:t>
            </w:r>
          </w:p>
          <w:p w:rsidR="00012620" w:rsidRDefault="00012620" w:rsidP="00012620">
            <w:pPr>
              <w:widowControl/>
              <w:spacing w:after="120"/>
              <w:rPr>
                <w:rFonts w:ascii="Calibri" w:hAnsi="Calibri" w:cs="Calibri"/>
                <w:sz w:val="22"/>
              </w:rPr>
            </w:pPr>
            <w:r w:rsidRPr="00012620">
              <w:rPr>
                <w:rFonts w:ascii="Times New Roman" w:eastAsia="맑은 고딕"/>
                <w:kern w:val="0"/>
                <w:szCs w:val="20"/>
                <w:highlight w:val="cyan"/>
                <w:lang w:eastAsia="en-US"/>
              </w:rPr>
              <w:t>the UE transmits only the channel/signal with the higher priority as determined by the SCI formats scheduling the transmissions or, in case of a S-SS/PSBCH block or a sidelink synchronization signal using E-UTRA radio access, as indicated by higher layers.</w:t>
            </w:r>
          </w:p>
        </w:tc>
      </w:tr>
    </w:tbl>
    <w:p w:rsidR="00012620" w:rsidRPr="00012620" w:rsidRDefault="00012620" w:rsidP="002046EE">
      <w:pPr>
        <w:widowControl/>
        <w:spacing w:after="120"/>
        <w:rPr>
          <w:rFonts w:ascii="Calibri" w:hAnsi="Calibri" w:cs="Calibri"/>
          <w:sz w:val="22"/>
        </w:rPr>
      </w:pPr>
    </w:p>
    <w:p w:rsidR="00012620" w:rsidRDefault="00DB140D" w:rsidP="002046EE">
      <w:pPr>
        <w:widowControl/>
        <w:spacing w:after="120"/>
        <w:rPr>
          <w:rFonts w:ascii="Calibri" w:hAnsi="Calibri" w:cs="Calibri"/>
          <w:sz w:val="22"/>
        </w:rPr>
      </w:pPr>
      <w:r>
        <w:rPr>
          <w:rFonts w:ascii="Calibri" w:hAnsi="Calibri" w:cs="Calibri" w:hint="eastAsia"/>
          <w:sz w:val="22"/>
        </w:rPr>
        <w:t xml:space="preserve">There are two </w:t>
      </w:r>
      <w:r>
        <w:rPr>
          <w:rFonts w:ascii="Calibri" w:hAnsi="Calibri" w:cs="Calibri"/>
          <w:sz w:val="22"/>
        </w:rPr>
        <w:t xml:space="preserve">cases </w:t>
      </w:r>
      <w:r w:rsidR="00756A38">
        <w:rPr>
          <w:rFonts w:ascii="Calibri" w:hAnsi="Calibri" w:cs="Calibri"/>
          <w:sz w:val="22"/>
        </w:rPr>
        <w:t>in performing short-term time-scale TDM in-device coexistence. Case 1 is when the priorities of LTE and NR are known to each other “</w:t>
      </w:r>
      <w:r w:rsidR="00756A38" w:rsidRPr="00756A38">
        <w:rPr>
          <w:rFonts w:ascii="Calibri" w:hAnsi="Calibri" w:cs="Calibri"/>
          <w:sz w:val="22"/>
        </w:rPr>
        <w:t xml:space="preserve">prior to time of transmission </w:t>
      </w:r>
      <w:r w:rsidR="00756A38" w:rsidRPr="00756A38">
        <w:rPr>
          <w:rFonts w:ascii="Calibri" w:hAnsi="Calibri" w:cs="Calibri"/>
          <w:sz w:val="22"/>
          <w:u w:val="single"/>
        </w:rPr>
        <w:t>subject to processing time restriction</w:t>
      </w:r>
      <w:r w:rsidR="00756A38">
        <w:rPr>
          <w:rFonts w:ascii="Calibri" w:hAnsi="Calibri" w:cs="Calibri"/>
          <w:sz w:val="22"/>
          <w:u w:val="single"/>
        </w:rPr>
        <w:t>,</w:t>
      </w:r>
      <w:r w:rsidR="00756A38">
        <w:rPr>
          <w:rFonts w:ascii="Calibri" w:hAnsi="Calibri" w:cs="Calibri"/>
          <w:sz w:val="22"/>
        </w:rPr>
        <w:t xml:space="preserve">” and the specification says that the one with a high priority is transmitted as highlighted in </w:t>
      </w:r>
      <w:r w:rsidR="00756A38" w:rsidRPr="00756A38">
        <w:rPr>
          <w:rFonts w:ascii="Calibri" w:hAnsi="Calibri" w:cs="Calibri"/>
          <w:sz w:val="22"/>
          <w:highlight w:val="cyan"/>
        </w:rPr>
        <w:t>cyan</w:t>
      </w:r>
      <w:r w:rsidR="00756A38">
        <w:rPr>
          <w:rFonts w:ascii="Calibri" w:hAnsi="Calibri" w:cs="Calibri"/>
          <w:sz w:val="22"/>
        </w:rPr>
        <w:t xml:space="preserve">. Case 2 is when the priorities are NOT known prior to the time, and then the selection of the transmitted packet is up to UE implementation as highlighted in </w:t>
      </w:r>
      <w:r w:rsidR="00756A38" w:rsidRPr="00012620">
        <w:rPr>
          <w:rFonts w:ascii="Calibri" w:hAnsi="Calibri" w:cs="Calibri"/>
          <w:sz w:val="22"/>
          <w:highlight w:val="yellow"/>
        </w:rPr>
        <w:t>yellow</w:t>
      </w:r>
      <w:r w:rsidR="00756A38">
        <w:rPr>
          <w:rFonts w:ascii="Calibri" w:hAnsi="Calibri" w:cs="Calibri"/>
          <w:sz w:val="22"/>
        </w:rPr>
        <w:t xml:space="preserve">. </w:t>
      </w:r>
    </w:p>
    <w:p w:rsidR="00DB140D" w:rsidRDefault="00756A38" w:rsidP="002046EE">
      <w:pPr>
        <w:widowControl/>
        <w:spacing w:after="120"/>
        <w:rPr>
          <w:rFonts w:ascii="Calibri" w:hAnsi="Calibri" w:cs="Calibri"/>
          <w:sz w:val="22"/>
        </w:rPr>
      </w:pPr>
      <w:r>
        <w:rPr>
          <w:rFonts w:ascii="Calibri" w:hAnsi="Calibri" w:cs="Calibri"/>
          <w:sz w:val="22"/>
        </w:rPr>
        <w:t>As the specifications need to be completed in describing when to apply the Case 1 and Case 2, the “</w:t>
      </w:r>
      <w:r w:rsidR="00012620">
        <w:rPr>
          <w:rFonts w:ascii="Calibri" w:hAnsi="Calibri" w:cs="Calibri"/>
          <w:sz w:val="22"/>
        </w:rPr>
        <w:t>T msec</w:t>
      </w:r>
      <w:r>
        <w:rPr>
          <w:rFonts w:ascii="Calibri" w:hAnsi="Calibri" w:cs="Calibri"/>
          <w:sz w:val="22"/>
        </w:rPr>
        <w:t xml:space="preserve">” </w:t>
      </w:r>
      <w:r w:rsidR="00012620">
        <w:rPr>
          <w:rFonts w:ascii="Calibri" w:hAnsi="Calibri" w:cs="Calibri"/>
          <w:sz w:val="22"/>
        </w:rPr>
        <w:t xml:space="preserve">in TS 38.213 </w:t>
      </w:r>
      <w:r>
        <w:rPr>
          <w:rFonts w:ascii="Calibri" w:hAnsi="Calibri" w:cs="Calibri"/>
          <w:sz w:val="22"/>
        </w:rPr>
        <w:t>should be specified</w:t>
      </w:r>
      <w:r w:rsidR="00012620">
        <w:rPr>
          <w:rFonts w:ascii="Calibri" w:hAnsi="Calibri" w:cs="Calibri"/>
          <w:sz w:val="22"/>
        </w:rPr>
        <w:t xml:space="preserve"> properly. As RAN1 already agreed that the inter-RAT coordination latency can be selected from a set of candidates, the FG should include the candidate values of the “T msec.”</w:t>
      </w:r>
    </w:p>
    <w:p w:rsidR="00012620" w:rsidRPr="00662B17" w:rsidRDefault="00012620" w:rsidP="00012620">
      <w:pPr>
        <w:widowControl/>
        <w:spacing w:after="120"/>
        <w:rPr>
          <w:rFonts w:ascii="Calibri" w:hAnsi="Calibri" w:cs="Calibri"/>
          <w:b/>
          <w:sz w:val="22"/>
        </w:rPr>
      </w:pPr>
      <w:r w:rsidRPr="00662B17">
        <w:rPr>
          <w:rFonts w:ascii="Calibri" w:hAnsi="Calibri" w:cs="Calibri"/>
          <w:b/>
          <w:sz w:val="22"/>
        </w:rPr>
        <w:t xml:space="preserve">Proposal </w:t>
      </w:r>
      <w:r w:rsidR="00000024">
        <w:rPr>
          <w:rFonts w:ascii="Calibri" w:hAnsi="Calibri" w:cs="Calibri"/>
          <w:b/>
          <w:sz w:val="22"/>
        </w:rPr>
        <w:t>10</w:t>
      </w:r>
      <w:r w:rsidRPr="00662B17">
        <w:rPr>
          <w:rFonts w:ascii="Calibri" w:hAnsi="Calibri" w:cs="Calibri"/>
          <w:b/>
          <w:sz w:val="22"/>
        </w:rPr>
        <w:t xml:space="preserve">: </w:t>
      </w:r>
      <w:r>
        <w:rPr>
          <w:rFonts w:ascii="Calibri" w:hAnsi="Calibri" w:cs="Calibri"/>
          <w:b/>
          <w:sz w:val="22"/>
        </w:rPr>
        <w:t>The set of candidate values for the inter-RAT coordination latency needs to be defined.</w:t>
      </w:r>
    </w:p>
    <w:p w:rsidR="00DB140D" w:rsidRPr="00F1460C" w:rsidRDefault="00DB140D" w:rsidP="002046EE">
      <w:pPr>
        <w:widowControl/>
        <w:spacing w:after="120"/>
        <w:rPr>
          <w:rFonts w:ascii="Calibri" w:hAnsi="Calibri" w:cs="Calibri" w:hint="eastAsia"/>
          <w:sz w:val="22"/>
        </w:rPr>
      </w:pPr>
    </w:p>
    <w:p w:rsidR="00F1460C" w:rsidRPr="009C72EB" w:rsidRDefault="00F1460C" w:rsidP="00F1460C">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14</w:t>
      </w:r>
      <w:r w:rsidRPr="009C72EB">
        <w:rPr>
          <w:rFonts w:ascii="Calibri" w:hAnsi="Calibri" w:cs="Calibri" w:hint="eastAsia"/>
          <w:b/>
          <w:sz w:val="22"/>
          <w:u w:val="single"/>
        </w:rPr>
        <w:t xml:space="preserve"> (</w:t>
      </w:r>
      <w:r w:rsidRPr="00F1460C">
        <w:rPr>
          <w:rFonts w:ascii="Calibri" w:hAnsi="Calibri" w:cs="Calibri"/>
          <w:b/>
          <w:sz w:val="22"/>
          <w:u w:val="single"/>
        </w:rPr>
        <w:t>Sidelink CSI report</w:t>
      </w:r>
      <w:r w:rsidRPr="009C72EB">
        <w:rPr>
          <w:rFonts w:ascii="Calibri" w:hAnsi="Calibri" w:cs="Calibri"/>
          <w:b/>
          <w:sz w:val="22"/>
          <w:u w:val="single"/>
        </w:rPr>
        <w:t>)</w:t>
      </w:r>
    </w:p>
    <w:p w:rsidR="00DB140D" w:rsidRDefault="00F1460C" w:rsidP="002046EE">
      <w:pPr>
        <w:widowControl/>
        <w:spacing w:after="120"/>
        <w:rPr>
          <w:rFonts w:ascii="Calibri" w:hAnsi="Calibri" w:cs="Calibri"/>
          <w:sz w:val="22"/>
        </w:rPr>
      </w:pPr>
      <w:r>
        <w:rPr>
          <w:rFonts w:ascii="Calibri" w:hAnsi="Calibri" w:cs="Calibri"/>
          <w:sz w:val="22"/>
        </w:rPr>
        <w:t>The usage of s</w:t>
      </w:r>
      <w:r>
        <w:rPr>
          <w:rFonts w:ascii="Calibri" w:hAnsi="Calibri" w:cs="Calibri" w:hint="eastAsia"/>
          <w:sz w:val="22"/>
        </w:rPr>
        <w:t xml:space="preserve">idelink CSI report is limited to unicast. </w:t>
      </w:r>
      <w:r>
        <w:rPr>
          <w:rFonts w:ascii="Calibri" w:hAnsi="Calibri" w:cs="Calibri"/>
          <w:sz w:val="22"/>
        </w:rPr>
        <w:t>Furthermore, its benefit seems limited to some specific operations scenario like the operation under well-controlled interference by gNB configuration/scheduling. The main reason is that the interference measurement part of sidelink CSI is up to UE implementation. This we think this FG should be optional.</w:t>
      </w:r>
    </w:p>
    <w:p w:rsidR="00F1460C" w:rsidRPr="00F1460C" w:rsidRDefault="00F1460C" w:rsidP="002046EE">
      <w:pPr>
        <w:widowControl/>
        <w:spacing w:after="120"/>
        <w:rPr>
          <w:rFonts w:ascii="Calibri" w:hAnsi="Calibri" w:cs="Calibri"/>
          <w:b/>
          <w:sz w:val="22"/>
        </w:rPr>
      </w:pPr>
      <w:r w:rsidRPr="00F1460C">
        <w:rPr>
          <w:rFonts w:ascii="Calibri" w:hAnsi="Calibri" w:cs="Calibri" w:hint="eastAsia"/>
          <w:b/>
          <w:sz w:val="22"/>
        </w:rPr>
        <w:t>Proposal 1</w:t>
      </w:r>
      <w:r w:rsidR="00000024">
        <w:rPr>
          <w:rFonts w:ascii="Calibri" w:hAnsi="Calibri" w:cs="Calibri"/>
          <w:b/>
          <w:sz w:val="22"/>
        </w:rPr>
        <w:t>1</w:t>
      </w:r>
      <w:r w:rsidRPr="00F1460C">
        <w:rPr>
          <w:rFonts w:ascii="Calibri" w:hAnsi="Calibri" w:cs="Calibri" w:hint="eastAsia"/>
          <w:b/>
          <w:sz w:val="22"/>
        </w:rPr>
        <w:t xml:space="preserve">: </w:t>
      </w:r>
      <w:r w:rsidRPr="00F1460C">
        <w:rPr>
          <w:rFonts w:ascii="Calibri" w:hAnsi="Calibri" w:cs="Calibri"/>
          <w:b/>
          <w:sz w:val="22"/>
        </w:rPr>
        <w:t>FG 15-14 (Sidelink CSI report) is optional.</w:t>
      </w:r>
    </w:p>
    <w:p w:rsidR="00F1460C" w:rsidRPr="00F1460C" w:rsidRDefault="00F1460C" w:rsidP="002046EE">
      <w:pPr>
        <w:widowControl/>
        <w:spacing w:after="120"/>
        <w:rPr>
          <w:rFonts w:ascii="Calibri" w:hAnsi="Calibri" w:cs="Calibri"/>
          <w:sz w:val="22"/>
        </w:rPr>
      </w:pPr>
    </w:p>
    <w:p w:rsidR="00F1460C" w:rsidRPr="009C72EB" w:rsidRDefault="00F1460C" w:rsidP="00F1460C">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1</w:t>
      </w:r>
      <w:r>
        <w:rPr>
          <w:rFonts w:ascii="Calibri" w:hAnsi="Calibri" w:cs="Calibri"/>
          <w:b/>
          <w:sz w:val="22"/>
          <w:u w:val="single"/>
        </w:rPr>
        <w:t>8</w:t>
      </w:r>
      <w:r w:rsidRPr="009C72EB">
        <w:rPr>
          <w:rFonts w:ascii="Calibri" w:hAnsi="Calibri" w:cs="Calibri" w:hint="eastAsia"/>
          <w:b/>
          <w:sz w:val="22"/>
          <w:u w:val="single"/>
        </w:rPr>
        <w:t xml:space="preserve"> (</w:t>
      </w:r>
      <w:r w:rsidRPr="00F1460C">
        <w:rPr>
          <w:rFonts w:ascii="Calibri" w:hAnsi="Calibri" w:cs="Calibri"/>
          <w:b/>
          <w:sz w:val="22"/>
          <w:u w:val="single"/>
        </w:rPr>
        <w:t>Support of rank 2 transmission</w:t>
      </w:r>
      <w:r w:rsidRPr="009C72EB">
        <w:rPr>
          <w:rFonts w:ascii="Calibri" w:hAnsi="Calibri" w:cs="Calibri"/>
          <w:b/>
          <w:sz w:val="22"/>
          <w:u w:val="single"/>
        </w:rPr>
        <w:t>)</w:t>
      </w:r>
      <w:r>
        <w:rPr>
          <w:rFonts w:ascii="Calibri" w:hAnsi="Calibri" w:cs="Calibri"/>
          <w:b/>
          <w:sz w:val="22"/>
          <w:u w:val="single"/>
        </w:rPr>
        <w:t xml:space="preserve"> and FG 15-19 (</w:t>
      </w:r>
      <w:r w:rsidRPr="00F1460C">
        <w:rPr>
          <w:rFonts w:ascii="Calibri" w:hAnsi="Calibri" w:cs="Calibri"/>
          <w:b/>
          <w:sz w:val="22"/>
          <w:u w:val="single"/>
        </w:rPr>
        <w:t>Support of rank 2 reception</w:t>
      </w:r>
      <w:r>
        <w:rPr>
          <w:rFonts w:ascii="Calibri" w:hAnsi="Calibri" w:cs="Calibri"/>
          <w:b/>
          <w:sz w:val="22"/>
          <w:u w:val="single"/>
        </w:rPr>
        <w:t>)</w:t>
      </w:r>
    </w:p>
    <w:p w:rsidR="00F1460C" w:rsidRDefault="00F1460C" w:rsidP="00F1460C">
      <w:pPr>
        <w:widowControl/>
        <w:spacing w:after="120"/>
        <w:rPr>
          <w:rFonts w:ascii="Calibri" w:hAnsi="Calibri" w:cs="Calibri"/>
          <w:sz w:val="22"/>
        </w:rPr>
      </w:pPr>
      <w:r>
        <w:rPr>
          <w:rFonts w:ascii="Calibri" w:hAnsi="Calibri" w:cs="Calibri"/>
          <w:sz w:val="22"/>
        </w:rPr>
        <w:t>Similarly to the sidelink CSI report, t</w:t>
      </w:r>
      <w:r>
        <w:rPr>
          <w:rFonts w:ascii="Calibri" w:hAnsi="Calibri" w:cs="Calibri"/>
          <w:sz w:val="22"/>
        </w:rPr>
        <w:t>he usage of rank 2 transmission in sidelink is likely to be limited to some specific operations, e.g., unicast under interference-controlled environment by gNB scheduling. Thus we propose to make rank 2 PSSCH transmission optional.</w:t>
      </w:r>
    </w:p>
    <w:p w:rsidR="00F1460C" w:rsidRPr="003E2214" w:rsidRDefault="00F1460C" w:rsidP="00F1460C">
      <w:pPr>
        <w:widowControl/>
        <w:spacing w:after="120"/>
        <w:rPr>
          <w:rFonts w:ascii="Calibri" w:hAnsi="Calibri" w:cs="Calibri"/>
          <w:b/>
          <w:sz w:val="22"/>
        </w:rPr>
      </w:pPr>
      <w:r w:rsidRPr="003E2214">
        <w:rPr>
          <w:rFonts w:ascii="Calibri" w:hAnsi="Calibri" w:cs="Calibri" w:hint="eastAsia"/>
          <w:b/>
          <w:sz w:val="22"/>
        </w:rPr>
        <w:t xml:space="preserve">Proposal </w:t>
      </w:r>
      <w:r>
        <w:rPr>
          <w:rFonts w:ascii="Calibri" w:hAnsi="Calibri" w:cs="Calibri"/>
          <w:b/>
          <w:sz w:val="22"/>
        </w:rPr>
        <w:t>1</w:t>
      </w:r>
      <w:r w:rsidR="00000024">
        <w:rPr>
          <w:rFonts w:ascii="Calibri" w:hAnsi="Calibri" w:cs="Calibri"/>
          <w:b/>
          <w:sz w:val="22"/>
        </w:rPr>
        <w:t>2</w:t>
      </w:r>
      <w:r w:rsidRPr="003E2214">
        <w:rPr>
          <w:rFonts w:ascii="Calibri" w:hAnsi="Calibri" w:cs="Calibri" w:hint="eastAsia"/>
          <w:b/>
          <w:sz w:val="22"/>
        </w:rPr>
        <w:t xml:space="preserve">: </w:t>
      </w:r>
      <w:r w:rsidRPr="00F1460C">
        <w:rPr>
          <w:rFonts w:ascii="Calibri" w:hAnsi="Calibri" w:cs="Calibri"/>
          <w:b/>
          <w:sz w:val="22"/>
        </w:rPr>
        <w:t>FG 15-18 (Support of rank 2 transmission) and FG 15-19 (Support of rank 2 reception)</w:t>
      </w:r>
      <w:r w:rsidRPr="003E2214">
        <w:rPr>
          <w:rFonts w:ascii="Calibri" w:hAnsi="Calibri" w:cs="Calibri" w:hint="eastAsia"/>
          <w:b/>
          <w:sz w:val="22"/>
        </w:rPr>
        <w:t xml:space="preserve"> </w:t>
      </w:r>
      <w:r>
        <w:rPr>
          <w:rFonts w:ascii="Calibri" w:hAnsi="Calibri" w:cs="Calibri"/>
          <w:b/>
          <w:sz w:val="22"/>
        </w:rPr>
        <w:t>are</w:t>
      </w:r>
      <w:r w:rsidRPr="003E2214">
        <w:rPr>
          <w:rFonts w:ascii="Calibri" w:hAnsi="Calibri" w:cs="Calibri" w:hint="eastAsia"/>
          <w:b/>
          <w:sz w:val="22"/>
        </w:rPr>
        <w:t xml:space="preserve"> optional.</w:t>
      </w:r>
    </w:p>
    <w:p w:rsidR="00F1460C" w:rsidRPr="00F1460C" w:rsidRDefault="00F1460C" w:rsidP="002046EE">
      <w:pPr>
        <w:widowControl/>
        <w:spacing w:after="120"/>
        <w:rPr>
          <w:rFonts w:ascii="Calibri" w:hAnsi="Calibri" w:cs="Calibri"/>
          <w:sz w:val="22"/>
        </w:rPr>
      </w:pPr>
    </w:p>
    <w:p w:rsidR="00F1460C" w:rsidRPr="009C72EB" w:rsidRDefault="00F1460C" w:rsidP="00F1460C">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23</w:t>
      </w:r>
      <w:r w:rsidRPr="009C72EB">
        <w:rPr>
          <w:rFonts w:ascii="Calibri" w:hAnsi="Calibri" w:cs="Calibri" w:hint="eastAsia"/>
          <w:b/>
          <w:sz w:val="22"/>
          <w:u w:val="single"/>
        </w:rPr>
        <w:t xml:space="preserve"> (</w:t>
      </w:r>
      <w:r w:rsidRPr="00F1460C">
        <w:rPr>
          <w:rFonts w:ascii="Calibri" w:hAnsi="Calibri" w:cs="Calibri"/>
          <w:b/>
          <w:sz w:val="22"/>
          <w:u w:val="single"/>
        </w:rPr>
        <w:t>Support of open loop SL power control and RSRP report</w:t>
      </w:r>
      <w:r>
        <w:rPr>
          <w:rFonts w:ascii="Calibri" w:hAnsi="Calibri" w:cs="Calibri"/>
          <w:b/>
          <w:sz w:val="22"/>
          <w:u w:val="single"/>
        </w:rPr>
        <w:t>)</w:t>
      </w:r>
    </w:p>
    <w:p w:rsidR="00F1460C" w:rsidRDefault="00F1460C" w:rsidP="002046EE">
      <w:pPr>
        <w:widowControl/>
        <w:spacing w:after="120"/>
        <w:rPr>
          <w:rFonts w:ascii="Calibri" w:hAnsi="Calibri" w:cs="Calibri"/>
          <w:sz w:val="22"/>
        </w:rPr>
      </w:pPr>
      <w:r>
        <w:rPr>
          <w:rFonts w:ascii="Calibri" w:hAnsi="Calibri" w:cs="Calibri"/>
          <w:sz w:val="22"/>
        </w:rPr>
        <w:t>Component</w:t>
      </w:r>
      <w:r>
        <w:rPr>
          <w:rFonts w:ascii="Calibri" w:hAnsi="Calibri" w:cs="Calibri" w:hint="eastAsia"/>
          <w:sz w:val="22"/>
        </w:rPr>
        <w:t xml:space="preserve"> 2: </w:t>
      </w:r>
      <w:r>
        <w:rPr>
          <w:rFonts w:ascii="Calibri" w:hAnsi="Calibri" w:cs="Calibri"/>
          <w:sz w:val="22"/>
        </w:rPr>
        <w:t>DL pathloss based power control is to mitigate interference towards uplink so only valid for the in-coverage operation while SL pathloss based power control can be used to mitigate interference towards other sidelink so useful even for out-coverage operation. Thus it would be reasonable not to add Component 2 to this FG.</w:t>
      </w:r>
    </w:p>
    <w:p w:rsidR="00F1460C" w:rsidRPr="00F1460C" w:rsidRDefault="00F1460C" w:rsidP="002046EE">
      <w:pPr>
        <w:widowControl/>
        <w:spacing w:after="120"/>
        <w:rPr>
          <w:rFonts w:ascii="Calibri" w:hAnsi="Calibri" w:cs="Calibri"/>
          <w:b/>
          <w:sz w:val="22"/>
        </w:rPr>
      </w:pPr>
      <w:r w:rsidRPr="00F1460C">
        <w:rPr>
          <w:rFonts w:ascii="Calibri" w:hAnsi="Calibri" w:cs="Calibri"/>
          <w:b/>
          <w:sz w:val="22"/>
        </w:rPr>
        <w:t>Proposal 1</w:t>
      </w:r>
      <w:r w:rsidR="00000024">
        <w:rPr>
          <w:rFonts w:ascii="Calibri" w:hAnsi="Calibri" w:cs="Calibri"/>
          <w:b/>
          <w:sz w:val="22"/>
        </w:rPr>
        <w:t>3</w:t>
      </w:r>
      <w:r w:rsidRPr="00F1460C">
        <w:rPr>
          <w:rFonts w:ascii="Calibri" w:hAnsi="Calibri" w:cs="Calibri"/>
          <w:b/>
          <w:sz w:val="22"/>
        </w:rPr>
        <w:t>: DL pathloss based power control is included in FG 15-2 and 15-3.</w:t>
      </w:r>
    </w:p>
    <w:p w:rsidR="00F1460C" w:rsidRDefault="00F1460C" w:rsidP="002046EE">
      <w:pPr>
        <w:widowControl/>
        <w:spacing w:after="120"/>
        <w:rPr>
          <w:rFonts w:ascii="Calibri" w:hAnsi="Calibri" w:cs="Calibri"/>
          <w:sz w:val="22"/>
        </w:rPr>
      </w:pPr>
    </w:p>
    <w:p w:rsidR="00D45E1B" w:rsidRPr="009C72EB" w:rsidRDefault="00D45E1B" w:rsidP="00D45E1B">
      <w:pPr>
        <w:widowControl/>
        <w:spacing w:after="120"/>
        <w:rPr>
          <w:rFonts w:ascii="Calibri" w:hAnsi="Calibri" w:cs="Calibri"/>
          <w:b/>
          <w:sz w:val="22"/>
          <w:u w:val="single"/>
        </w:rPr>
      </w:pPr>
      <w:r w:rsidRPr="009C72EB">
        <w:rPr>
          <w:rFonts w:ascii="Calibri" w:hAnsi="Calibri" w:cs="Calibri" w:hint="eastAsia"/>
          <w:b/>
          <w:sz w:val="22"/>
          <w:u w:val="single"/>
        </w:rPr>
        <w:t>FG 15-</w:t>
      </w:r>
      <w:r>
        <w:rPr>
          <w:rFonts w:ascii="Calibri" w:hAnsi="Calibri" w:cs="Calibri"/>
          <w:b/>
          <w:sz w:val="22"/>
          <w:u w:val="single"/>
        </w:rPr>
        <w:t>2</w:t>
      </w:r>
      <w:r>
        <w:rPr>
          <w:rFonts w:ascii="Calibri" w:hAnsi="Calibri" w:cs="Calibri"/>
          <w:b/>
          <w:sz w:val="22"/>
          <w:u w:val="single"/>
        </w:rPr>
        <w:t>4</w:t>
      </w:r>
      <w:r w:rsidRPr="009C72EB">
        <w:rPr>
          <w:rFonts w:ascii="Calibri" w:hAnsi="Calibri" w:cs="Calibri" w:hint="eastAsia"/>
          <w:b/>
          <w:sz w:val="22"/>
          <w:u w:val="single"/>
        </w:rPr>
        <w:t xml:space="preserve"> (</w:t>
      </w:r>
      <w:r w:rsidRPr="00D45E1B">
        <w:rPr>
          <w:rFonts w:ascii="Calibri" w:hAnsi="Calibri" w:cs="Calibri"/>
          <w:b/>
          <w:sz w:val="22"/>
          <w:u w:val="single"/>
        </w:rPr>
        <w:t>Support of multiple synchronization references</w:t>
      </w:r>
      <w:r>
        <w:rPr>
          <w:rFonts w:ascii="Calibri" w:hAnsi="Calibri" w:cs="Calibri"/>
          <w:b/>
          <w:sz w:val="22"/>
          <w:u w:val="single"/>
        </w:rPr>
        <w:t>)</w:t>
      </w:r>
    </w:p>
    <w:p w:rsidR="00F1460C" w:rsidRDefault="00D45E1B" w:rsidP="00D45E1B">
      <w:pPr>
        <w:widowControl/>
        <w:spacing w:after="120"/>
        <w:rPr>
          <w:rFonts w:ascii="Calibri" w:hAnsi="Calibri" w:cs="Calibri"/>
          <w:sz w:val="22"/>
        </w:rPr>
      </w:pPr>
      <w:r>
        <w:rPr>
          <w:rFonts w:ascii="Calibri" w:hAnsi="Calibri" w:cs="Calibri"/>
          <w:sz w:val="22"/>
        </w:rPr>
        <w:t>As no solution is likely to be specified in RAN WGs in Rel-16, this FG is not necessary in this release. It can be clarified in FG 15-4 that a UE supports a single sidelink timing in a SL BWP.</w:t>
      </w:r>
    </w:p>
    <w:p w:rsidR="00D45E1B" w:rsidRPr="00D45E1B" w:rsidRDefault="00D45E1B" w:rsidP="00D45E1B">
      <w:pPr>
        <w:widowControl/>
        <w:spacing w:after="120"/>
        <w:rPr>
          <w:rFonts w:ascii="Calibri" w:hAnsi="Calibri" w:cs="Calibri"/>
          <w:b/>
          <w:sz w:val="22"/>
        </w:rPr>
      </w:pPr>
      <w:r w:rsidRPr="00D45E1B">
        <w:rPr>
          <w:rFonts w:ascii="Calibri" w:hAnsi="Calibri" w:cs="Calibri"/>
          <w:b/>
          <w:sz w:val="22"/>
        </w:rPr>
        <w:t>Proposal 1</w:t>
      </w:r>
      <w:r w:rsidR="00000024">
        <w:rPr>
          <w:rFonts w:ascii="Calibri" w:hAnsi="Calibri" w:cs="Calibri"/>
          <w:b/>
          <w:sz w:val="22"/>
        </w:rPr>
        <w:t>4</w:t>
      </w:r>
      <w:r w:rsidRPr="00D45E1B">
        <w:rPr>
          <w:rFonts w:ascii="Calibri" w:hAnsi="Calibri" w:cs="Calibri"/>
          <w:b/>
          <w:sz w:val="22"/>
        </w:rPr>
        <w:t>: FG 15-24 is not needed. It is clarified in FG 15-4 that a UE supports a single sidelink timing in a SL BWP.</w:t>
      </w:r>
    </w:p>
    <w:p w:rsidR="00F1460C" w:rsidRPr="003E2214" w:rsidRDefault="00F1460C" w:rsidP="002046EE">
      <w:pPr>
        <w:widowControl/>
        <w:spacing w:after="120"/>
        <w:rPr>
          <w:rFonts w:ascii="Calibri" w:hAnsi="Calibri" w:cs="Calibri" w:hint="eastAsia"/>
          <w:sz w:val="22"/>
        </w:rPr>
      </w:pPr>
    </w:p>
    <w:p w:rsidR="000A7F82" w:rsidRPr="0022441E" w:rsidRDefault="000A7F82" w:rsidP="000A7F8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Conclusions</w:t>
      </w:r>
    </w:p>
    <w:p w:rsidR="000A7F82" w:rsidRDefault="0041049F" w:rsidP="0041049F">
      <w:pPr>
        <w:widowControl/>
        <w:spacing w:after="120"/>
        <w:ind w:firstLine="403"/>
        <w:rPr>
          <w:rFonts w:ascii="Calibri" w:hAnsi="Calibri" w:cs="Calibri"/>
          <w:sz w:val="22"/>
        </w:rPr>
      </w:pPr>
      <w:r>
        <w:rPr>
          <w:rFonts w:ascii="Calibri" w:hAnsi="Calibri" w:cs="Calibri" w:hint="eastAsia"/>
          <w:sz w:val="22"/>
        </w:rPr>
        <w:t xml:space="preserve">This </w:t>
      </w:r>
      <w:r>
        <w:rPr>
          <w:rFonts w:ascii="Calibri" w:hAnsi="Calibri" w:cs="Calibri"/>
          <w:sz w:val="22"/>
        </w:rPr>
        <w:t>contribution</w:t>
      </w:r>
      <w:r>
        <w:rPr>
          <w:rFonts w:ascii="Calibri" w:hAnsi="Calibri" w:cs="Calibri" w:hint="eastAsia"/>
          <w:sz w:val="22"/>
        </w:rPr>
        <w:t xml:space="preserve"> </w:t>
      </w:r>
      <w:r>
        <w:rPr>
          <w:rFonts w:ascii="Calibri" w:hAnsi="Calibri" w:cs="Calibri"/>
          <w:sz w:val="22"/>
        </w:rPr>
        <w:t xml:space="preserve">discussed the remaining issues in the V2X part of RAN1 </w:t>
      </w:r>
      <w:r w:rsidR="002F0768">
        <w:rPr>
          <w:rFonts w:ascii="Calibri" w:hAnsi="Calibri" w:cs="Calibri"/>
          <w:sz w:val="22"/>
        </w:rPr>
        <w:t>NR</w:t>
      </w:r>
      <w:r>
        <w:rPr>
          <w:rFonts w:ascii="Calibri" w:hAnsi="Calibri" w:cs="Calibri"/>
          <w:sz w:val="22"/>
        </w:rPr>
        <w:t xml:space="preserve"> UE feature list. The following proposals were made based on the discussion:</w:t>
      </w:r>
    </w:p>
    <w:p w:rsidR="00000024" w:rsidRDefault="00000024" w:rsidP="00000024">
      <w:pPr>
        <w:widowControl/>
        <w:spacing w:after="120"/>
        <w:rPr>
          <w:rFonts w:ascii="Calibri" w:hAnsi="Calibri" w:cs="Calibri"/>
          <w:b/>
          <w:sz w:val="22"/>
        </w:rPr>
      </w:pPr>
      <w:r>
        <w:rPr>
          <w:rFonts w:ascii="Calibri" w:hAnsi="Calibri" w:cs="Calibri" w:hint="eastAsia"/>
          <w:b/>
          <w:sz w:val="22"/>
        </w:rPr>
        <w:t xml:space="preserve">Proposal 1: </w:t>
      </w:r>
      <w:r>
        <w:rPr>
          <w:rFonts w:ascii="Calibri" w:hAnsi="Calibri" w:cs="Calibri"/>
          <w:b/>
          <w:sz w:val="22"/>
        </w:rPr>
        <w:t>T</w:t>
      </w:r>
      <w:r w:rsidRPr="00A47F5E">
        <w:rPr>
          <w:rFonts w:ascii="Calibri" w:hAnsi="Calibri" w:cs="Calibri"/>
          <w:b/>
          <w:sz w:val="22"/>
        </w:rPr>
        <w:t>he supported numerology is the same in sidelink and uplink in a band NOT indicated with only the PC5 interface, and the default numerology is defined with optional signaling for additional numerology in a band indicated with only the PC5 interface.</w:t>
      </w:r>
    </w:p>
    <w:p w:rsidR="00000024" w:rsidRDefault="00000024" w:rsidP="00000024">
      <w:pPr>
        <w:widowControl/>
        <w:spacing w:after="120"/>
        <w:rPr>
          <w:rFonts w:ascii="Calibri" w:hAnsi="Calibri" w:cs="Calibri"/>
          <w:b/>
          <w:sz w:val="22"/>
        </w:rPr>
      </w:pPr>
      <w:r>
        <w:rPr>
          <w:rFonts w:ascii="Calibri" w:hAnsi="Calibri" w:cs="Calibri"/>
          <w:b/>
          <w:sz w:val="22"/>
        </w:rPr>
        <w:t>Proposal 2: T</w:t>
      </w:r>
      <w:r w:rsidRPr="00A47F5E">
        <w:rPr>
          <w:rFonts w:ascii="Calibri" w:hAnsi="Calibri" w:cs="Calibri"/>
          <w:b/>
          <w:sz w:val="22"/>
        </w:rPr>
        <w:t>he extended CP is optional</w:t>
      </w:r>
      <w:r>
        <w:rPr>
          <w:rFonts w:ascii="Calibri" w:hAnsi="Calibri" w:cs="Calibri"/>
          <w:b/>
          <w:sz w:val="22"/>
        </w:rPr>
        <w:t xml:space="preserve"> in a band </w:t>
      </w:r>
      <w:r w:rsidRPr="00A47F5E">
        <w:rPr>
          <w:rFonts w:ascii="Calibri" w:hAnsi="Calibri" w:cs="Calibri"/>
          <w:b/>
          <w:sz w:val="22"/>
        </w:rPr>
        <w:t>indicated with only the PC5 interface</w:t>
      </w:r>
      <w:r>
        <w:rPr>
          <w:rFonts w:ascii="Calibri" w:hAnsi="Calibri" w:cs="Calibri"/>
          <w:b/>
          <w:sz w:val="22"/>
        </w:rPr>
        <w:t>.</w:t>
      </w:r>
    </w:p>
    <w:p w:rsidR="00000024" w:rsidRPr="00AD7278" w:rsidRDefault="00000024" w:rsidP="00000024">
      <w:pPr>
        <w:widowControl/>
        <w:spacing w:after="120"/>
        <w:rPr>
          <w:rFonts w:ascii="Calibri" w:hAnsi="Calibri" w:cs="Calibri"/>
          <w:b/>
          <w:sz w:val="22"/>
        </w:rPr>
      </w:pPr>
      <w:r w:rsidRPr="00AD7278">
        <w:rPr>
          <w:rFonts w:ascii="Calibri" w:hAnsi="Calibri" w:cs="Calibri" w:hint="eastAsia"/>
          <w:b/>
          <w:sz w:val="22"/>
        </w:rPr>
        <w:t xml:space="preserve">Proposal </w:t>
      </w:r>
      <w:r>
        <w:rPr>
          <w:rFonts w:ascii="Calibri" w:hAnsi="Calibri" w:cs="Calibri"/>
          <w:b/>
          <w:sz w:val="22"/>
        </w:rPr>
        <w:t>3</w:t>
      </w:r>
      <w:r w:rsidRPr="00AD7278">
        <w:rPr>
          <w:rFonts w:ascii="Calibri" w:hAnsi="Calibri" w:cs="Calibri" w:hint="eastAsia"/>
          <w:b/>
          <w:sz w:val="22"/>
        </w:rPr>
        <w:t xml:space="preserve">: </w:t>
      </w:r>
      <w:r>
        <w:rPr>
          <w:rFonts w:ascii="Calibri" w:hAnsi="Calibri" w:cs="Calibri"/>
          <w:b/>
          <w:sz w:val="22"/>
        </w:rPr>
        <w:t>A UE shall support all the DM RS patterns for a SL slot length it supports.</w:t>
      </w:r>
    </w:p>
    <w:p w:rsidR="00000024" w:rsidRPr="006A1834" w:rsidRDefault="00000024" w:rsidP="00000024">
      <w:pPr>
        <w:widowControl/>
        <w:spacing w:after="120"/>
        <w:rPr>
          <w:rFonts w:ascii="Calibri" w:hAnsi="Calibri" w:cs="Calibri"/>
          <w:b/>
          <w:sz w:val="22"/>
        </w:rPr>
      </w:pPr>
      <w:r w:rsidRPr="006A1834">
        <w:rPr>
          <w:rFonts w:ascii="Calibri" w:hAnsi="Calibri" w:cs="Calibri"/>
          <w:b/>
          <w:sz w:val="22"/>
        </w:rPr>
        <w:t>Proposal 4: FG 15-2 is the basic FG for sidelink in licensed spectrum where gNB is operating on or managing that spectrum.</w:t>
      </w:r>
    </w:p>
    <w:p w:rsidR="00000024" w:rsidRPr="006A1834" w:rsidRDefault="00000024" w:rsidP="00000024">
      <w:pPr>
        <w:widowControl/>
        <w:spacing w:after="120"/>
        <w:rPr>
          <w:rFonts w:ascii="Calibri" w:hAnsi="Calibri" w:cs="Calibri"/>
          <w:b/>
          <w:sz w:val="22"/>
        </w:rPr>
      </w:pPr>
      <w:r w:rsidRPr="006A1834">
        <w:rPr>
          <w:rFonts w:ascii="Calibri" w:hAnsi="Calibri" w:cs="Calibri"/>
          <w:b/>
          <w:sz w:val="22"/>
        </w:rPr>
        <w:t>Proposal 5: Sidelink power control based on DL pathloss shall be supported in any sidelink transmission configured/scheduled by gNB.</w:t>
      </w:r>
    </w:p>
    <w:p w:rsidR="00000024" w:rsidRPr="006A1834" w:rsidRDefault="00000024" w:rsidP="00000024">
      <w:pPr>
        <w:widowControl/>
        <w:spacing w:after="120"/>
        <w:rPr>
          <w:rFonts w:ascii="Calibri" w:hAnsi="Calibri" w:cs="Calibri"/>
          <w:b/>
          <w:sz w:val="22"/>
        </w:rPr>
      </w:pPr>
      <w:r w:rsidRPr="006A1834">
        <w:rPr>
          <w:rFonts w:ascii="Calibri" w:hAnsi="Calibri" w:cs="Calibri"/>
          <w:b/>
          <w:sz w:val="22"/>
        </w:rPr>
        <w:t>Proposal 6: Reporting SL HARQ-ACK to gNB is included in FG 15-2.</w:t>
      </w:r>
    </w:p>
    <w:p w:rsidR="00000024" w:rsidRDefault="00000024" w:rsidP="00000024">
      <w:pPr>
        <w:widowControl/>
        <w:spacing w:after="120"/>
        <w:rPr>
          <w:rFonts w:ascii="Calibri" w:hAnsi="Calibri" w:cs="Calibri"/>
          <w:sz w:val="22"/>
        </w:rPr>
      </w:pPr>
      <w:r w:rsidRPr="006A1834">
        <w:rPr>
          <w:rFonts w:ascii="Calibri" w:hAnsi="Calibri" w:cs="Calibri"/>
          <w:b/>
          <w:sz w:val="22"/>
        </w:rPr>
        <w:lastRenderedPageBreak/>
        <w:t xml:space="preserve">Proposal </w:t>
      </w:r>
      <w:r>
        <w:rPr>
          <w:rFonts w:ascii="Calibri" w:hAnsi="Calibri" w:cs="Calibri"/>
          <w:b/>
          <w:sz w:val="22"/>
        </w:rPr>
        <w:t>7</w:t>
      </w:r>
      <w:r w:rsidRPr="006A1834">
        <w:rPr>
          <w:rFonts w:ascii="Calibri" w:hAnsi="Calibri" w:cs="Calibri"/>
          <w:b/>
          <w:sz w:val="22"/>
        </w:rPr>
        <w:t xml:space="preserve">: </w:t>
      </w:r>
      <w:r>
        <w:rPr>
          <w:rFonts w:ascii="Calibri" w:hAnsi="Calibri" w:cs="Calibri"/>
          <w:b/>
          <w:sz w:val="22"/>
        </w:rPr>
        <w:t>It is confirmed that all the mode 2 supporting UEs support the sensing-based resource allocation</w:t>
      </w:r>
      <w:r w:rsidRPr="006A1834">
        <w:rPr>
          <w:rFonts w:ascii="Calibri" w:hAnsi="Calibri" w:cs="Calibri"/>
          <w:b/>
          <w:sz w:val="22"/>
        </w:rPr>
        <w:t>.</w:t>
      </w:r>
    </w:p>
    <w:p w:rsidR="00000024" w:rsidRPr="00662B17" w:rsidRDefault="00000024" w:rsidP="00000024">
      <w:pPr>
        <w:widowControl/>
        <w:spacing w:after="120"/>
        <w:rPr>
          <w:rFonts w:ascii="Calibri" w:hAnsi="Calibri" w:cs="Calibri"/>
          <w:b/>
          <w:sz w:val="22"/>
        </w:rPr>
      </w:pPr>
      <w:r>
        <w:rPr>
          <w:rFonts w:ascii="Calibri" w:hAnsi="Calibri" w:cs="Calibri"/>
          <w:b/>
          <w:sz w:val="22"/>
        </w:rPr>
        <w:t>Proposal 8</w:t>
      </w:r>
      <w:r w:rsidRPr="00662B17">
        <w:rPr>
          <w:rFonts w:ascii="Calibri" w:hAnsi="Calibri" w:cs="Calibri"/>
          <w:b/>
          <w:sz w:val="22"/>
        </w:rPr>
        <w:t>: FG 15-5 (Sidelink congestion control) is the basic FG.</w:t>
      </w:r>
    </w:p>
    <w:p w:rsidR="00000024" w:rsidRPr="00662B17" w:rsidRDefault="00000024" w:rsidP="00000024">
      <w:pPr>
        <w:widowControl/>
        <w:spacing w:after="120"/>
        <w:rPr>
          <w:rFonts w:ascii="Calibri" w:hAnsi="Calibri" w:cs="Calibri"/>
          <w:b/>
          <w:sz w:val="22"/>
        </w:rPr>
      </w:pPr>
      <w:r w:rsidRPr="00662B17">
        <w:rPr>
          <w:rFonts w:ascii="Calibri" w:hAnsi="Calibri" w:cs="Calibri"/>
          <w:b/>
          <w:sz w:val="22"/>
        </w:rPr>
        <w:t xml:space="preserve">Proposal </w:t>
      </w:r>
      <w:r>
        <w:rPr>
          <w:rFonts w:ascii="Calibri" w:hAnsi="Calibri" w:cs="Calibri"/>
          <w:b/>
          <w:sz w:val="22"/>
        </w:rPr>
        <w:t>9</w:t>
      </w:r>
      <w:r w:rsidRPr="00662B17">
        <w:rPr>
          <w:rFonts w:ascii="Calibri" w:hAnsi="Calibri" w:cs="Calibri"/>
          <w:b/>
          <w:sz w:val="22"/>
        </w:rPr>
        <w:t>: UE shall report CBR measurement to gNB in both mode 1 and mode 2.</w:t>
      </w:r>
    </w:p>
    <w:p w:rsidR="00000024" w:rsidRPr="00662B17" w:rsidRDefault="00000024" w:rsidP="00000024">
      <w:pPr>
        <w:widowControl/>
        <w:spacing w:after="120"/>
        <w:rPr>
          <w:rFonts w:ascii="Calibri" w:hAnsi="Calibri" w:cs="Calibri"/>
          <w:b/>
          <w:sz w:val="22"/>
        </w:rPr>
      </w:pPr>
      <w:r w:rsidRPr="00662B17">
        <w:rPr>
          <w:rFonts w:ascii="Calibri" w:hAnsi="Calibri" w:cs="Calibri"/>
          <w:b/>
          <w:sz w:val="22"/>
        </w:rPr>
        <w:t xml:space="preserve">Proposal </w:t>
      </w:r>
      <w:r>
        <w:rPr>
          <w:rFonts w:ascii="Calibri" w:hAnsi="Calibri" w:cs="Calibri"/>
          <w:b/>
          <w:sz w:val="22"/>
        </w:rPr>
        <w:t>10</w:t>
      </w:r>
      <w:r w:rsidRPr="00662B17">
        <w:rPr>
          <w:rFonts w:ascii="Calibri" w:hAnsi="Calibri" w:cs="Calibri"/>
          <w:b/>
          <w:sz w:val="22"/>
        </w:rPr>
        <w:t xml:space="preserve">: </w:t>
      </w:r>
      <w:r>
        <w:rPr>
          <w:rFonts w:ascii="Calibri" w:hAnsi="Calibri" w:cs="Calibri"/>
          <w:b/>
          <w:sz w:val="22"/>
        </w:rPr>
        <w:t>The set of candidate values for the inter-RAT coordination latency needs to be defined.</w:t>
      </w:r>
    </w:p>
    <w:p w:rsidR="00000024" w:rsidRPr="00F1460C" w:rsidRDefault="00000024" w:rsidP="00000024">
      <w:pPr>
        <w:widowControl/>
        <w:spacing w:after="120"/>
        <w:rPr>
          <w:rFonts w:ascii="Calibri" w:hAnsi="Calibri" w:cs="Calibri"/>
          <w:b/>
          <w:sz w:val="22"/>
        </w:rPr>
      </w:pPr>
      <w:r w:rsidRPr="00F1460C">
        <w:rPr>
          <w:rFonts w:ascii="Calibri" w:hAnsi="Calibri" w:cs="Calibri" w:hint="eastAsia"/>
          <w:b/>
          <w:sz w:val="22"/>
        </w:rPr>
        <w:t>Proposal 1</w:t>
      </w:r>
      <w:r>
        <w:rPr>
          <w:rFonts w:ascii="Calibri" w:hAnsi="Calibri" w:cs="Calibri"/>
          <w:b/>
          <w:sz w:val="22"/>
        </w:rPr>
        <w:t>1</w:t>
      </w:r>
      <w:r w:rsidRPr="00F1460C">
        <w:rPr>
          <w:rFonts w:ascii="Calibri" w:hAnsi="Calibri" w:cs="Calibri" w:hint="eastAsia"/>
          <w:b/>
          <w:sz w:val="22"/>
        </w:rPr>
        <w:t xml:space="preserve">: </w:t>
      </w:r>
      <w:r w:rsidRPr="00F1460C">
        <w:rPr>
          <w:rFonts w:ascii="Calibri" w:hAnsi="Calibri" w:cs="Calibri"/>
          <w:b/>
          <w:sz w:val="22"/>
        </w:rPr>
        <w:t>FG 15-14 (Sidelink CSI report) is optional.</w:t>
      </w:r>
    </w:p>
    <w:p w:rsidR="00000024" w:rsidRPr="003E2214" w:rsidRDefault="00000024" w:rsidP="00000024">
      <w:pPr>
        <w:widowControl/>
        <w:spacing w:after="120"/>
        <w:rPr>
          <w:rFonts w:ascii="Calibri" w:hAnsi="Calibri" w:cs="Calibri"/>
          <w:b/>
          <w:sz w:val="22"/>
        </w:rPr>
      </w:pPr>
      <w:r w:rsidRPr="003E2214">
        <w:rPr>
          <w:rFonts w:ascii="Calibri" w:hAnsi="Calibri" w:cs="Calibri" w:hint="eastAsia"/>
          <w:b/>
          <w:sz w:val="22"/>
        </w:rPr>
        <w:t xml:space="preserve">Proposal </w:t>
      </w:r>
      <w:r>
        <w:rPr>
          <w:rFonts w:ascii="Calibri" w:hAnsi="Calibri" w:cs="Calibri"/>
          <w:b/>
          <w:sz w:val="22"/>
        </w:rPr>
        <w:t>12</w:t>
      </w:r>
      <w:r w:rsidRPr="003E2214">
        <w:rPr>
          <w:rFonts w:ascii="Calibri" w:hAnsi="Calibri" w:cs="Calibri" w:hint="eastAsia"/>
          <w:b/>
          <w:sz w:val="22"/>
        </w:rPr>
        <w:t xml:space="preserve">: </w:t>
      </w:r>
      <w:r w:rsidRPr="00F1460C">
        <w:rPr>
          <w:rFonts w:ascii="Calibri" w:hAnsi="Calibri" w:cs="Calibri"/>
          <w:b/>
          <w:sz w:val="22"/>
        </w:rPr>
        <w:t>FG 15-18 (Support of rank 2 transmission) and FG 15-19 (Support of rank 2 reception)</w:t>
      </w:r>
      <w:r w:rsidRPr="003E2214">
        <w:rPr>
          <w:rFonts w:ascii="Calibri" w:hAnsi="Calibri" w:cs="Calibri" w:hint="eastAsia"/>
          <w:b/>
          <w:sz w:val="22"/>
        </w:rPr>
        <w:t xml:space="preserve"> </w:t>
      </w:r>
      <w:r>
        <w:rPr>
          <w:rFonts w:ascii="Calibri" w:hAnsi="Calibri" w:cs="Calibri"/>
          <w:b/>
          <w:sz w:val="22"/>
        </w:rPr>
        <w:t>are</w:t>
      </w:r>
      <w:r w:rsidRPr="003E2214">
        <w:rPr>
          <w:rFonts w:ascii="Calibri" w:hAnsi="Calibri" w:cs="Calibri" w:hint="eastAsia"/>
          <w:b/>
          <w:sz w:val="22"/>
        </w:rPr>
        <w:t xml:space="preserve"> optional.</w:t>
      </w:r>
    </w:p>
    <w:p w:rsidR="00000024" w:rsidRPr="00F1460C" w:rsidRDefault="00000024" w:rsidP="00000024">
      <w:pPr>
        <w:widowControl/>
        <w:spacing w:after="120"/>
        <w:rPr>
          <w:rFonts w:ascii="Calibri" w:hAnsi="Calibri" w:cs="Calibri"/>
          <w:b/>
          <w:sz w:val="22"/>
        </w:rPr>
      </w:pPr>
      <w:r w:rsidRPr="00F1460C">
        <w:rPr>
          <w:rFonts w:ascii="Calibri" w:hAnsi="Calibri" w:cs="Calibri"/>
          <w:b/>
          <w:sz w:val="22"/>
        </w:rPr>
        <w:t>Proposal 1</w:t>
      </w:r>
      <w:r>
        <w:rPr>
          <w:rFonts w:ascii="Calibri" w:hAnsi="Calibri" w:cs="Calibri"/>
          <w:b/>
          <w:sz w:val="22"/>
        </w:rPr>
        <w:t>3</w:t>
      </w:r>
      <w:r w:rsidRPr="00F1460C">
        <w:rPr>
          <w:rFonts w:ascii="Calibri" w:hAnsi="Calibri" w:cs="Calibri"/>
          <w:b/>
          <w:sz w:val="22"/>
        </w:rPr>
        <w:t>: DL pathloss based power control is included in FG 15-2 and 15-3.</w:t>
      </w:r>
    </w:p>
    <w:p w:rsidR="00000024" w:rsidRPr="00D45E1B" w:rsidRDefault="00000024" w:rsidP="00000024">
      <w:pPr>
        <w:widowControl/>
        <w:spacing w:after="120"/>
        <w:rPr>
          <w:rFonts w:ascii="Calibri" w:hAnsi="Calibri" w:cs="Calibri"/>
          <w:b/>
          <w:sz w:val="22"/>
        </w:rPr>
      </w:pPr>
      <w:r w:rsidRPr="00D45E1B">
        <w:rPr>
          <w:rFonts w:ascii="Calibri" w:hAnsi="Calibri" w:cs="Calibri"/>
          <w:b/>
          <w:sz w:val="22"/>
        </w:rPr>
        <w:t>Proposal 1</w:t>
      </w:r>
      <w:r>
        <w:rPr>
          <w:rFonts w:ascii="Calibri" w:hAnsi="Calibri" w:cs="Calibri"/>
          <w:b/>
          <w:sz w:val="22"/>
        </w:rPr>
        <w:t>4</w:t>
      </w:r>
      <w:r w:rsidRPr="00D45E1B">
        <w:rPr>
          <w:rFonts w:ascii="Calibri" w:hAnsi="Calibri" w:cs="Calibri"/>
          <w:b/>
          <w:sz w:val="22"/>
        </w:rPr>
        <w:t>: FG 15-24 is not needed. It is clarified in FG 15-4 that a UE supports a single sidelink timing in a SL BWP.</w:t>
      </w:r>
    </w:p>
    <w:p w:rsidR="00000024" w:rsidRDefault="00000024" w:rsidP="002046EE">
      <w:pPr>
        <w:widowControl/>
        <w:spacing w:after="120"/>
        <w:rPr>
          <w:rFonts w:ascii="Calibri" w:hAnsi="Calibri" w:cs="Calibri" w:hint="eastAsia"/>
          <w:sz w:val="22"/>
        </w:rPr>
      </w:pPr>
      <w:bookmarkStart w:id="12" w:name="_GoBack"/>
      <w:bookmarkEnd w:id="12"/>
    </w:p>
    <w:p w:rsidR="002046EE" w:rsidRPr="0022441E" w:rsidRDefault="002046EE" w:rsidP="002046EE">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w:t>
      </w:r>
      <w:r w:rsidR="00974DF4">
        <w:rPr>
          <w:rFonts w:ascii="Times New Roman" w:eastAsia="SimSun" w:hAnsi="Times New Roman"/>
          <w:b/>
          <w:kern w:val="32"/>
          <w:sz w:val="28"/>
          <w:lang w:val="en-US" w:eastAsia="zh-CN"/>
        </w:rPr>
        <w:t>s</w:t>
      </w:r>
      <w:r w:rsidRPr="0022441E">
        <w:rPr>
          <w:rFonts w:ascii="Times New Roman" w:eastAsia="SimSun" w:hAnsi="Times New Roman"/>
          <w:b/>
          <w:kern w:val="32"/>
          <w:sz w:val="28"/>
          <w:lang w:val="en-US" w:eastAsia="zh-CN"/>
        </w:rPr>
        <w:t xml:space="preserve"> </w:t>
      </w:r>
    </w:p>
    <w:p w:rsidR="002046EE" w:rsidRDefault="002046EE" w:rsidP="002046EE">
      <w:pPr>
        <w:widowControl/>
        <w:spacing w:after="120"/>
        <w:rPr>
          <w:rFonts w:ascii="Calibri" w:hAnsi="Calibri" w:cs="Calibri"/>
          <w:sz w:val="22"/>
        </w:rPr>
      </w:pPr>
      <w:r>
        <w:rPr>
          <w:rFonts w:ascii="Calibri" w:hAnsi="Calibri" w:cs="Calibri" w:hint="eastAsia"/>
          <w:sz w:val="22"/>
        </w:rPr>
        <w:t xml:space="preserve">[1] </w:t>
      </w:r>
      <w:r w:rsidR="00367B55" w:rsidRPr="00367B55">
        <w:rPr>
          <w:rFonts w:ascii="Calibri" w:hAnsi="Calibri" w:cs="Calibri"/>
          <w:sz w:val="22"/>
        </w:rPr>
        <w:t>R1-2003193</w:t>
      </w:r>
      <w:r w:rsidR="006E70A8">
        <w:rPr>
          <w:rFonts w:ascii="Calibri" w:hAnsi="Calibri" w:cs="Calibri"/>
          <w:sz w:val="22"/>
        </w:rPr>
        <w:t>, “</w:t>
      </w:r>
      <w:r w:rsidR="00367B55" w:rsidRPr="00367B55">
        <w:rPr>
          <w:rFonts w:ascii="Calibri" w:hAnsi="Calibri" w:cs="Calibri"/>
          <w:sz w:val="22"/>
        </w:rPr>
        <w:t>Summary of Email Approval [100e-b-NR-UEFeatures-Remaining] — 5G V2X with NR Sidelink Aspects</w:t>
      </w:r>
      <w:r w:rsidR="006E70A8">
        <w:rPr>
          <w:rFonts w:ascii="Calibri" w:hAnsi="Calibri" w:cs="Calibri"/>
          <w:sz w:val="22"/>
        </w:rPr>
        <w:t xml:space="preserve">,” </w:t>
      </w:r>
      <w:r w:rsidR="00367B55" w:rsidRPr="00367B55">
        <w:rPr>
          <w:rFonts w:ascii="Calibri" w:hAnsi="Calibri" w:cs="Calibri"/>
          <w:sz w:val="22"/>
        </w:rPr>
        <w:t>Moderator (AT&amp;T)</w:t>
      </w:r>
      <w:r w:rsidR="00367B55">
        <w:rPr>
          <w:rFonts w:ascii="Calibri" w:hAnsi="Calibri" w:cs="Calibri"/>
          <w:sz w:val="22"/>
        </w:rPr>
        <w:t>.</w:t>
      </w:r>
    </w:p>
    <w:sectPr w:rsidR="002046E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D8D" w:rsidRDefault="00030D8D">
      <w:r>
        <w:separator/>
      </w:r>
    </w:p>
  </w:endnote>
  <w:endnote w:type="continuationSeparator" w:id="0">
    <w:p w:rsidR="00030D8D" w:rsidRDefault="00030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000024">
      <w:rPr>
        <w:rStyle w:val="a8"/>
        <w:noProof/>
      </w:rPr>
      <w:t>5</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D8D" w:rsidRDefault="00030D8D">
      <w:r>
        <w:separator/>
      </w:r>
    </w:p>
  </w:footnote>
  <w:footnote w:type="continuationSeparator" w:id="0">
    <w:p w:rsidR="00030D8D" w:rsidRDefault="00030D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10"/>
  </w:num>
  <w:num w:numId="5">
    <w:abstractNumId w:val="11"/>
  </w:num>
  <w:num w:numId="6">
    <w:abstractNumId w:val="4"/>
  </w:num>
  <w:num w:numId="7">
    <w:abstractNumId w:val="9"/>
  </w:num>
  <w:num w:numId="8">
    <w:abstractNumId w:val="3"/>
  </w:num>
  <w:num w:numId="9">
    <w:abstractNumId w:val="0"/>
  </w:num>
  <w:num w:numId="10">
    <w:abstractNumId w:val="8"/>
  </w:num>
  <w:num w:numId="11">
    <w:abstractNumId w:val="7"/>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024"/>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620"/>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4B1"/>
    <w:rsid w:val="0002668C"/>
    <w:rsid w:val="0002693C"/>
    <w:rsid w:val="000269CD"/>
    <w:rsid w:val="00026D91"/>
    <w:rsid w:val="000272EB"/>
    <w:rsid w:val="00027DE8"/>
    <w:rsid w:val="00027EBD"/>
    <w:rsid w:val="00030038"/>
    <w:rsid w:val="00030228"/>
    <w:rsid w:val="0003055F"/>
    <w:rsid w:val="00030CB5"/>
    <w:rsid w:val="00030D8D"/>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68"/>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B5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214"/>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2B17"/>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1834"/>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38"/>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2EB"/>
    <w:rsid w:val="009C7359"/>
    <w:rsid w:val="009C7D7A"/>
    <w:rsid w:val="009C7F01"/>
    <w:rsid w:val="009C7FA1"/>
    <w:rsid w:val="009D0138"/>
    <w:rsid w:val="009D0B05"/>
    <w:rsid w:val="009D0C3F"/>
    <w:rsid w:val="009D0D38"/>
    <w:rsid w:val="009D0FA3"/>
    <w:rsid w:val="009D14AC"/>
    <w:rsid w:val="009D1D9D"/>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47F5E"/>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B85"/>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5E1B"/>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40D"/>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0C"/>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0C4"/>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002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012620"/>
    <w:pPr>
      <w:widowControl/>
      <w:numPr>
        <w:numId w:val="12"/>
      </w:numPr>
      <w:overflowPunct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CCF96-7469-4EF8-BF46-9B1BFA89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1644</Words>
  <Characters>9376</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10999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34</cp:revision>
  <cp:lastPrinted>2014-01-26T05:26:00Z</cp:lastPrinted>
  <dcterms:created xsi:type="dcterms:W3CDTF">2020-02-17T08:04:00Z</dcterms:created>
  <dcterms:modified xsi:type="dcterms:W3CDTF">2020-05-15T04:33:00Z</dcterms:modified>
</cp:coreProperties>
</file>